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9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7832" w:type="dxa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 xml:space="preserve">　　 　 </w:t>
            </w:r>
          </w:p>
          <w:tbl>
            <w:tblPr>
              <w:tblStyle w:val="4"/>
              <w:tblW w:w="7523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523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0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  <w:lang w:eastAsia="zh-CN"/>
                    </w:rPr>
                    <w:t>篮球场地沥青摊铺工程</w:t>
                  </w:r>
                  <w:r>
                    <w:rPr>
                      <w:rFonts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招标项目：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篮球场地沥青摊铺工程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篮球场地沥青摊铺工程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2、投标人于20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点30分前，到大庆市人民医院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科递交公司资质，资质要求：法定代表人资格证明书、法定代表人身份证、有效期内营业执照、税务登记证、组织机构代码证，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4、资格审查通过后制作投标文件，招标前密封好递交招标办。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5、开标评标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拟定日期：20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11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(如有变化，另行通知)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6、交货时间及地点：按合同签订的院方要求。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7、招标方式：竞争性谈判，三轮报价。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8、控制价：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99000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>
                  <w:pPr>
                    <w:widowControl/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详细地址：大庆市开发区建设路241号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邮    编：163316           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联 系 人：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电 话：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 标 须 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（一）项目：大庆市人民医院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篮球场地沥青摊铺工程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（二）要求：1、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质保期2年。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6、建议投标人在开标之前与招标单位联系，进行现场勘察，了解施工的地点及现场位置，如投标人不进行现场勘察，造成对现场情况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、招标文件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及工程内容理解错误，后果由投标人自行承担，成交后不追加任何费用。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施工内容：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8cm厚沥青混凝土面层990㎡。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点30分前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要求：准备法定代表人资格证明书原件、法定代表人身份证原件、授权委托书原件、被授权人身份证件原件、有效期内营业执照原件、税务登记证原件、组织机构代码证原件，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1、目录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2、报价清单。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3、法定代表人资格证明书复印件、授权委托书原件和被授权人身份证件复印件；有效期内营业执照、税务登记证、组织机构代码证复印件（以上复印件应加盖公章）。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4、售后服务承诺。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1、每个投标人递交1个投标文件密封袋。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2、密封袋封面应分别写明招标人和投标人的名称、项目，并注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明“开标时间以前不得开封”字样。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3、投标人应在规定时间前，将投标文件递交给招标办。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4、投标文件有下列情况之一者将视为无效：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（1）投标文件未密封和未按规定加盖投标人公章、单位法定代表人或法定代表人委托代理人印章的；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（2）未按规定要求编制投标文件或内容不全、字迹模糊不清、影响评标的；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（3）超过截止时间未送达投标文件的。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（4）违反招投标法律法规规定的。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（5）未响应招标文件内容。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1、开标时间：20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11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分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2、开标地点：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4、开标后，评标小组有权对投标文件提出质疑，并请投标人给予解释；转入评标、定标阶段时，所有投标人应回避等候定标结果。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1、签署的投标文件必须符合本标书的要求。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2、保证提供的质量、价格及交货时间按招标人要求。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3、能提供最佳售前、售后服务。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4、能提供最合理的投标报价。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5、质量符合要求的。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九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、如发生须知外其他事项，以医院方要求为主。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                       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30C4"/>
    <w:multiLevelType w:val="singleLevel"/>
    <w:tmpl w:val="137430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AD"/>
    <w:rsid w:val="00010396"/>
    <w:rsid w:val="00037E02"/>
    <w:rsid w:val="000F547F"/>
    <w:rsid w:val="00111052"/>
    <w:rsid w:val="00143269"/>
    <w:rsid w:val="002070D5"/>
    <w:rsid w:val="0032378F"/>
    <w:rsid w:val="00332B80"/>
    <w:rsid w:val="004533E1"/>
    <w:rsid w:val="00513B8D"/>
    <w:rsid w:val="00516854"/>
    <w:rsid w:val="005240DF"/>
    <w:rsid w:val="005627BC"/>
    <w:rsid w:val="00582A36"/>
    <w:rsid w:val="005D4103"/>
    <w:rsid w:val="005E0F89"/>
    <w:rsid w:val="00714D3F"/>
    <w:rsid w:val="00813A4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C5195B"/>
    <w:rsid w:val="00EE57AD"/>
    <w:rsid w:val="00FE62AD"/>
    <w:rsid w:val="062D0303"/>
    <w:rsid w:val="06BB07AB"/>
    <w:rsid w:val="107C1A85"/>
    <w:rsid w:val="11550094"/>
    <w:rsid w:val="1BEF349B"/>
    <w:rsid w:val="1F085127"/>
    <w:rsid w:val="25287788"/>
    <w:rsid w:val="260420C7"/>
    <w:rsid w:val="36B230C1"/>
    <w:rsid w:val="3DCD5054"/>
    <w:rsid w:val="3FA72824"/>
    <w:rsid w:val="438456E0"/>
    <w:rsid w:val="5F235F75"/>
    <w:rsid w:val="601714BE"/>
    <w:rsid w:val="65F5183E"/>
    <w:rsid w:val="6F8E463E"/>
    <w:rsid w:val="6FC2089F"/>
    <w:rsid w:val="77447C68"/>
    <w:rsid w:val="7D3A2C63"/>
    <w:rsid w:val="7F53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263</Words>
  <Characters>1502</Characters>
  <Lines>12</Lines>
  <Paragraphs>3</Paragraphs>
  <TotalTime>3</TotalTime>
  <ScaleCrop>false</ScaleCrop>
  <LinksUpToDate>false</LinksUpToDate>
  <CharactersWithSpaces>1762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2019-10-21T08:08:00Z</dcterms:created>
  <dc:creator>lenovo</dc:creator>
  <cp:lastModifiedBy>Administrator</cp:lastModifiedBy>
  <cp:lastPrinted>2020-05-26T07:40:00Z</cp:lastPrinted>
  <dcterms:modified xsi:type="dcterms:W3CDTF">2020-06-08T00:32:47Z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