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>门急诊就诊服务指南</w:t>
      </w:r>
    </w:p>
    <w:p>
      <w:pPr>
        <w:widowControl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620" w:lineRule="exact"/>
        <w:ind w:firstLine="640" w:firstLineChars="200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一、咨询、查询服务</w:t>
      </w:r>
    </w:p>
    <w:p>
      <w:pPr>
        <w:widowControl/>
        <w:spacing w:line="62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门诊一楼设有总服务台，提供咨询服务。</w:t>
      </w:r>
    </w:p>
    <w:p>
      <w:pPr>
        <w:widowControl/>
        <w:spacing w:line="62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北院总服务台咨询电话：0459-6612100  0459-6612101                           </w:t>
      </w:r>
    </w:p>
    <w:p>
      <w:pPr>
        <w:widowControl/>
        <w:spacing w:line="62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南院总服务台咨询电话：0459-6053114  0459-6053303</w:t>
      </w:r>
    </w:p>
    <w:p>
      <w:pPr>
        <w:widowControl/>
        <w:spacing w:line="620" w:lineRule="exact"/>
        <w:ind w:firstLine="640" w:firstLineChars="200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门诊设有检验、检查报告自助打印机。门诊一楼大厅设有专家门诊/特色专病门诊出诊信息一览表、电子触摸屏及大屏幕显示屏。供患者了解专家信息、各科室专业、各项检查收费标准及药品价格等信息。</w:t>
      </w:r>
      <w:r>
        <w:rPr>
          <w:rFonts w:hint="eastAsia" w:ascii="仿宋" w:hAnsi="仿宋" w:eastAsia="仿宋" w:cs="宋体"/>
          <w:kern w:val="0"/>
          <w:sz w:val="32"/>
          <w:szCs w:val="32"/>
        </w:rPr>
        <w:br w:type="textWrapping"/>
      </w:r>
      <w:r>
        <w:rPr>
          <w:rFonts w:hint="eastAsia" w:ascii="黑体" w:hAnsi="宋体" w:eastAsia="黑体" w:cs="宋体"/>
          <w:kern w:val="0"/>
          <w:sz w:val="32"/>
          <w:szCs w:val="32"/>
        </w:rPr>
        <w:t xml:space="preserve">    二、收款挂号</w:t>
      </w:r>
    </w:p>
    <w:p>
      <w:pPr>
        <w:widowControl/>
        <w:spacing w:line="620" w:lineRule="exact"/>
        <w:ind w:firstLine="640" w:firstLineChars="200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门诊设有收款挂号处，患者可根据自己的病情选择相应专业挂号缴费。</w:t>
      </w:r>
    </w:p>
    <w:p>
      <w:pPr>
        <w:widowControl/>
        <w:spacing w:line="620" w:lineRule="exact"/>
        <w:ind w:firstLine="640" w:firstLineChars="200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1.现场挂号：</w:t>
      </w:r>
    </w:p>
    <w:p>
      <w:pPr>
        <w:widowControl/>
        <w:spacing w:line="620" w:lineRule="exact"/>
        <w:ind w:firstLine="640" w:firstLineChars="200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门诊挂号时间：星期一至星期日上午8:00-11:15（专家诊8:00-10:50）、下午13:00-16:15（专家诊13:00-15:50）。</w:t>
      </w:r>
      <w:r>
        <w:rPr>
          <w:rFonts w:hint="eastAsia" w:ascii="仿宋" w:hAnsi="仿宋" w:eastAsia="仿宋"/>
          <w:color w:val="auto"/>
          <w:sz w:val="32"/>
          <w:szCs w:val="32"/>
          <w:shd w:val="clear" w:color="auto" w:fill="FFFFFF"/>
          <w:lang w:eastAsia="zh-CN"/>
        </w:rPr>
        <w:t>北院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夜间在急诊挂号处挂号。限于挂门诊当天号。</w:t>
      </w:r>
    </w:p>
    <w:p>
      <w:pPr>
        <w:widowControl/>
        <w:spacing w:line="620" w:lineRule="exact"/>
        <w:ind w:firstLine="640" w:firstLineChars="200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急诊挂号时间：全天24小时开放。</w:t>
      </w:r>
    </w:p>
    <w:p>
      <w:pPr>
        <w:widowControl/>
        <w:spacing w:line="620" w:lineRule="exact"/>
        <w:ind w:firstLine="640" w:firstLineChars="200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2.预约挂号：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为患者提供多种预约挂号方式，如</w:t>
      </w:r>
      <w:r>
        <w:rPr>
          <w:rFonts w:hint="eastAsia" w:ascii="仿宋" w:hAnsi="仿宋" w:eastAsia="仿宋"/>
          <w:sz w:val="32"/>
          <w:szCs w:val="32"/>
        </w:rPr>
        <w:t>电话</w:t>
      </w:r>
      <w:r>
        <w:rPr>
          <w:rFonts w:hint="eastAsia" w:ascii="仿宋" w:hAnsi="仿宋" w:eastAsia="仿宋"/>
          <w:sz w:val="32"/>
          <w:szCs w:val="32"/>
          <w:lang w:eastAsia="zh-CN"/>
        </w:rPr>
        <w:t>、窗口、</w:t>
      </w:r>
      <w:r>
        <w:rPr>
          <w:rFonts w:hint="eastAsia" w:ascii="仿宋" w:hAnsi="仿宋" w:eastAsia="仿宋"/>
          <w:sz w:val="32"/>
          <w:szCs w:val="32"/>
        </w:rPr>
        <w:t>网</w:t>
      </w:r>
      <w:r>
        <w:rPr>
          <w:rFonts w:hint="eastAsia" w:ascii="仿宋" w:hAnsi="仿宋" w:eastAsia="仿宋"/>
          <w:sz w:val="32"/>
          <w:szCs w:val="32"/>
          <w:lang w:eastAsia="zh-CN"/>
        </w:rPr>
        <w:t>络和</w:t>
      </w:r>
      <w:r>
        <w:rPr>
          <w:rFonts w:hint="eastAsia" w:ascii="仿宋" w:hAnsi="仿宋" w:eastAsia="仿宋" w:cs="仿宋"/>
          <w:sz w:val="32"/>
          <w:szCs w:val="32"/>
        </w:rPr>
        <w:t>医联体预约挂号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（详见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预约挂号服务指南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）。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 xml:space="preserve"> </w:t>
      </w:r>
    </w:p>
    <w:p>
      <w:pPr>
        <w:spacing w:line="620" w:lineRule="exac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3.挂号种类及费用：</w:t>
      </w:r>
    </w:p>
    <w:p>
      <w:pPr>
        <w:widowControl/>
        <w:spacing w:line="62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（1）特诊及主任医师31元（南院：儿科、小儿外科、儿童康复门诊和新生儿随访40元）</w:t>
      </w:r>
    </w:p>
    <w:p>
      <w:pPr>
        <w:widowControl/>
        <w:spacing w:line="62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（2）副主任医师11元（南院：儿科、小儿外科、儿童康复门诊和新生儿随访14元）   </w:t>
      </w:r>
    </w:p>
    <w:p>
      <w:pPr>
        <w:widowControl/>
        <w:spacing w:line="62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（3）普通诊5元             </w:t>
      </w:r>
    </w:p>
    <w:p>
      <w:pPr>
        <w:widowControl/>
        <w:spacing w:line="62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（4）急诊17元</w:t>
      </w:r>
    </w:p>
    <w:p>
      <w:pPr>
        <w:widowControl/>
        <w:spacing w:line="620" w:lineRule="exact"/>
        <w:ind w:firstLine="640" w:firstLineChars="200"/>
        <w:rPr>
          <w:rFonts w:hint="eastAsia" w:ascii="仿宋" w:hAnsi="仿宋" w:eastAsia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shd w:val="clear" w:color="auto" w:fill="FFFFFF"/>
        </w:rPr>
        <w:t>4.挂号注意事项：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挂号需要实名制。现场挂号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需出示医保卡或身份证等有效证件，挂号后请确认就诊人姓名正确，以确保后续医保报销的相关工作顺利进行。网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络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挂号</w:t>
      </w:r>
      <w:r>
        <w:rPr>
          <w:rFonts w:hint="eastAsia" w:ascii="仿宋" w:hAnsi="仿宋" w:eastAsia="仿宋"/>
          <w:sz w:val="32"/>
          <w:szCs w:val="32"/>
          <w:shd w:val="clear" w:color="auto" w:fill="FFFFFF"/>
          <w:lang w:eastAsia="zh-CN"/>
        </w:rPr>
        <w:t>需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准确填写相关信息。</w:t>
      </w:r>
    </w:p>
    <w:p>
      <w:pPr>
        <w:widowControl/>
        <w:spacing w:line="620" w:lineRule="exact"/>
        <w:ind w:firstLine="640" w:firstLineChars="200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三、就诊须知</w:t>
      </w:r>
    </w:p>
    <w:p>
      <w:pPr>
        <w:widowControl/>
        <w:spacing w:line="62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1.就诊时间：</w:t>
      </w:r>
    </w:p>
    <w:p>
      <w:pPr>
        <w:widowControl/>
        <w:spacing w:line="62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专家门诊：</w:t>
      </w:r>
      <w:r>
        <w:rPr>
          <w:rFonts w:hint="eastAsia" w:ascii="仿宋" w:hAnsi="仿宋" w:eastAsia="仿宋"/>
          <w:sz w:val="32"/>
          <w:szCs w:val="32"/>
        </w:rPr>
        <w:t>上午8:15-11:10，下午13:15-16:10</w:t>
      </w:r>
    </w:p>
    <w:p>
      <w:pPr>
        <w:widowControl/>
        <w:spacing w:line="62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普通门诊：上午8:00-11:30，下午13:00-16:30</w:t>
      </w:r>
    </w:p>
    <w:p>
      <w:pPr>
        <w:widowControl/>
        <w:spacing w:line="62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2.挂号票只限于就诊当日的就诊时间内使用，逾期无效。</w:t>
      </w:r>
    </w:p>
    <w:p>
      <w:pPr>
        <w:widowControl/>
        <w:spacing w:line="62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3.复诊、咨询、开药等均需挂号。</w:t>
      </w:r>
    </w:p>
    <w:p>
      <w:pPr>
        <w:widowControl/>
        <w:spacing w:line="62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4.专家门诊和特色专病门诊出诊情况可在门诊一楼大厅“专家出诊时间一栏表”、“特色专病门诊出诊时间一栏表”以及预约挂号平台上查询。</w:t>
      </w:r>
    </w:p>
    <w:p>
      <w:pPr>
        <w:widowControl/>
        <w:spacing w:line="62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5.医生为您开具的各种检查及治疗请在本院进行。</w:t>
      </w:r>
    </w:p>
    <w:p>
      <w:pPr>
        <w:widowControl/>
        <w:spacing w:line="62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6.门诊病志是重要的医学资料，请患者妥善保管，复诊请带来。</w:t>
      </w:r>
    </w:p>
    <w:p>
      <w:pPr>
        <w:widowControl/>
        <w:spacing w:line="62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7.如有药物过敏史，务必在诊治前告知医生。</w:t>
      </w:r>
    </w:p>
    <w:p>
      <w:pPr>
        <w:widowControl/>
        <w:spacing w:line="62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8.我院为患者出具的均为正规发票，各科室和个人不收取现金，发票丢失不能补办，现金请您当面点清。</w:t>
      </w:r>
    </w:p>
    <w:p>
      <w:pPr>
        <w:widowControl/>
        <w:spacing w:line="62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9.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eastAsia="zh-CN"/>
        </w:rPr>
        <w:t>北院</w:t>
      </w:r>
      <w:r>
        <w:rPr>
          <w:rFonts w:hint="eastAsia" w:ascii="仿宋" w:hAnsi="仿宋" w:eastAsia="仿宋" w:cs="宋体"/>
          <w:kern w:val="0"/>
          <w:sz w:val="32"/>
          <w:szCs w:val="32"/>
        </w:rPr>
        <w:t>急、危重病人可直接到急诊医学科就诊。</w:t>
      </w:r>
    </w:p>
    <w:p>
      <w:pPr>
        <w:spacing w:line="620" w:lineRule="exact"/>
        <w:ind w:firstLine="48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10.特殊人群本人持证享受以下优先措施：</w:t>
      </w:r>
    </w:p>
    <w:p>
      <w:pPr>
        <w:spacing w:line="620" w:lineRule="exact"/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（1）</w:t>
      </w:r>
      <w:r>
        <w:rPr>
          <w:rFonts w:hint="eastAsia" w:ascii="仿宋" w:hAnsi="仿宋" w:eastAsia="仿宋" w:cs="仿宋"/>
          <w:sz w:val="32"/>
          <w:szCs w:val="32"/>
        </w:rPr>
        <w:t>社区转诊、高层次人才、劳动模范、现役军人、退伍军人、英雄烈士遗属、人民警察、消防救援人员、持证残疾人享受优先挂号、就诊、取药、住院等服务。</w:t>
      </w:r>
    </w:p>
    <w:p>
      <w:pPr>
        <w:spacing w:line="620" w:lineRule="exact"/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（2）计划生育特殊家庭和建档立卡贫困人口享受优先挂号、就诊、取药、住院等服务，按政策享受“一免五减”服务。</w:t>
      </w:r>
    </w:p>
    <w:p>
      <w:pPr>
        <w:spacing w:line="620" w:lineRule="exact"/>
        <w:ind w:firstLine="48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（3）65周岁以上老年人享受优先挂号、就诊、取药、住院等服务；70周岁以上免收普通诊挂号费。</w:t>
      </w:r>
    </w:p>
    <w:p>
      <w:pPr>
        <w:widowControl/>
        <w:spacing w:line="620" w:lineRule="exact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 xml:space="preserve">    四、取药注意事项</w:t>
      </w:r>
    </w:p>
    <w:p>
      <w:pPr>
        <w:widowControl/>
        <w:spacing w:line="620" w:lineRule="exact"/>
        <w:ind w:firstLine="640" w:firstLineChars="200"/>
        <w:rPr>
          <w:rFonts w:hint="eastAsia"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取药时请仔细核对药品名称、数量、规格、剂型等，如有疑问，及时与发药人员沟通，因药品一经发出，不能退还。</w:t>
      </w:r>
    </w:p>
    <w:p>
      <w:pPr>
        <w:widowControl/>
        <w:numPr>
          <w:ilvl w:val="0"/>
          <w:numId w:val="1"/>
        </w:numPr>
        <w:spacing w:line="620" w:lineRule="exact"/>
        <w:ind w:firstLine="640" w:firstLineChars="200"/>
        <w:rPr>
          <w:rFonts w:hint="eastAsia" w:ascii="黑体" w:hAnsi="宋体" w:eastAsia="黑体" w:cs="宋体"/>
          <w:kern w:val="0"/>
          <w:sz w:val="32"/>
          <w:szCs w:val="32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检验、CT、核磁等报告查询打印</w:t>
      </w:r>
    </w:p>
    <w:p>
      <w:pPr>
        <w:widowControl/>
        <w:spacing w:line="620" w:lineRule="exact"/>
        <w:ind w:firstLine="640" w:firstLineChars="200"/>
        <w:rPr>
          <w:rFonts w:hint="eastAsia" w:ascii="仿宋" w:hAnsi="仿宋" w:eastAsia="仿宋" w:cs="宋体"/>
          <w:color w:val="FF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北院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通过</w:t>
      </w:r>
      <w:r>
        <w:rPr>
          <w:rFonts w:hint="eastAsia" w:ascii="仿宋" w:hAnsi="仿宋" w:eastAsia="仿宋" w:cs="宋体"/>
          <w:kern w:val="0"/>
          <w:sz w:val="32"/>
          <w:szCs w:val="32"/>
        </w:rPr>
        <w:t>支付宝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预约挂号者通过</w:t>
      </w:r>
      <w:r>
        <w:rPr>
          <w:rFonts w:hint="eastAsia" w:ascii="仿宋" w:hAnsi="仿宋" w:eastAsia="仿宋" w:cs="仿宋"/>
          <w:sz w:val="32"/>
          <w:szCs w:val="32"/>
        </w:rPr>
        <w:t>“大庆市人民医院诊疗服务”查询。</w:t>
      </w:r>
    </w:p>
    <w:p>
      <w:pPr>
        <w:widowControl/>
        <w:spacing w:line="62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2.持取报告凭证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按出具报告时间</w:t>
      </w:r>
      <w:r>
        <w:rPr>
          <w:rFonts w:hint="eastAsia" w:ascii="仿宋" w:hAnsi="仿宋" w:eastAsia="仿宋" w:cs="宋体"/>
          <w:kern w:val="0"/>
          <w:sz w:val="32"/>
          <w:szCs w:val="32"/>
        </w:rPr>
        <w:t>到门诊一楼相关自助打印服务区进行自助查询打印。</w:t>
      </w:r>
    </w:p>
    <w:p>
      <w:pPr>
        <w:widowControl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3.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其余检查报告：一是检查后即可领取，如彩超；二是按规定时间到检查科室领取，如病理检查报告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lang w:eastAsia="zh-CN"/>
        </w:rPr>
        <w:t>（南院病理报告在服务台取）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</w:rPr>
        <w:t>。</w:t>
      </w:r>
    </w:p>
    <w:p>
      <w:r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/>
        </w:rPr>
        <w:t xml:space="preserve"> </w:t>
      </w:r>
    </w:p>
    <w:p>
      <w:pPr>
        <w:pStyle w:val="2"/>
      </w:pPr>
    </w:p>
    <w:p>
      <w:pPr>
        <w:pStyle w:val="2"/>
      </w:pP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2B8DF"/>
    <w:multiLevelType w:val="singleLevel"/>
    <w:tmpl w:val="6242B8DF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5A79E0"/>
    <w:rsid w:val="1C151C87"/>
    <w:rsid w:val="49D93E1D"/>
    <w:rsid w:val="53A94E81"/>
    <w:rsid w:val="5C1F41D3"/>
    <w:rsid w:val="665A79E0"/>
    <w:rsid w:val="7F41574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2022-08-02T02:47:00Z</dcterms:created>
  <dc:creator>Administrator</dc:creator>
  <cp:lastModifiedBy>Administrator</cp:lastModifiedBy>
  <dcterms:modified xsi:type="dcterms:W3CDTF">2022-08-03T03:08:41Z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