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</w:rPr>
        <w:t>竞争性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  <w:lang w:val="en-US" w:eastAsia="zh-CN"/>
        </w:rPr>
        <w:t>磋商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</w:rPr>
        <w:t>公告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大庆市人民医院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药剂科煎药室及蒸馏水室改造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工程</w:t>
      </w:r>
      <w:r>
        <w:rPr>
          <w:rFonts w:hint="default" w:ascii="Times New Roman" w:hAnsi="Times New Roman" w:eastAsia="宋体" w:cs="Times New Roman"/>
          <w:sz w:val="30"/>
          <w:szCs w:val="30"/>
        </w:rPr>
        <w:t>的潜在供应商应在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大庆市人民医院基建维修科报名参与投标</w:t>
      </w:r>
      <w:r>
        <w:rPr>
          <w:rFonts w:hint="default" w:ascii="Times New Roman" w:hAnsi="Times New Roman" w:eastAsia="宋体" w:cs="Times New Roman"/>
          <w:sz w:val="30"/>
          <w:szCs w:val="30"/>
        </w:rPr>
        <w:t>，并于2022年0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30"/>
          <w:szCs w:val="30"/>
        </w:rPr>
        <w:t>月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31</w:t>
      </w:r>
      <w:r>
        <w:rPr>
          <w:rFonts w:hint="default" w:ascii="Times New Roman" w:hAnsi="Times New Roman" w:eastAsia="宋体" w:cs="Times New Roman"/>
          <w:sz w:val="30"/>
          <w:szCs w:val="30"/>
        </w:rPr>
        <w:t>日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30"/>
          <w:szCs w:val="30"/>
        </w:rPr>
        <w:t>时00分前提交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纸质版标书</w:t>
      </w:r>
      <w:r>
        <w:rPr>
          <w:rFonts w:hint="default" w:ascii="Times New Roman" w:hAnsi="Times New Roman" w:eastAsia="宋体" w:cs="Times New Roman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2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一、</w:t>
      </w:r>
      <w:r>
        <w:rPr>
          <w:rStyle w:val="10"/>
          <w:rFonts w:hint="default" w:ascii="Times New Roman" w:hAnsi="Times New Roman" w:eastAsia="宋体" w:cs="Times New Roman"/>
          <w:color w:val="000000"/>
          <w:sz w:val="30"/>
          <w:szCs w:val="30"/>
        </w:rPr>
        <w:t>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50" w:firstLineChars="150"/>
        <w:textAlignment w:val="auto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bookmarkStart w:id="0" w:name="_Toc16963"/>
      <w:bookmarkStart w:id="1" w:name="_Toc14952"/>
      <w:r>
        <w:rPr>
          <w:rFonts w:hint="default" w:ascii="Times New Roman" w:hAnsi="Times New Roman" w:eastAsia="宋体" w:cs="Times New Roman"/>
          <w:sz w:val="30"/>
          <w:szCs w:val="30"/>
        </w:rPr>
        <w:t>1、项目编号</w:t>
      </w:r>
      <w:bookmarkEnd w:id="0"/>
      <w:bookmarkEnd w:id="1"/>
      <w:r>
        <w:rPr>
          <w:rFonts w:hint="default" w:ascii="Times New Roman" w:hAnsi="Times New Roman" w:eastAsia="宋体" w:cs="Times New Roman"/>
          <w:sz w:val="30"/>
          <w:szCs w:val="30"/>
        </w:rPr>
        <w:t>：</w:t>
      </w:r>
      <w:bookmarkStart w:id="2" w:name="_Toc14517"/>
      <w:bookmarkStart w:id="3" w:name="_Toc10451"/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RMYY_JJ_00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50" w:firstLineChars="150"/>
        <w:textAlignment w:val="auto"/>
        <w:rPr>
          <w:rFonts w:hint="default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2、项目名称</w:t>
      </w:r>
      <w:bookmarkEnd w:id="2"/>
      <w:bookmarkEnd w:id="3"/>
      <w:r>
        <w:rPr>
          <w:rFonts w:hint="default" w:ascii="Times New Roman" w:hAnsi="Times New Roman" w:eastAsia="宋体" w:cs="Times New Roman"/>
          <w:sz w:val="30"/>
          <w:szCs w:val="30"/>
        </w:rPr>
        <w:t>：大庆市人民医院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药剂科煎药室及蒸馏水室改造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50" w:firstLineChars="150"/>
        <w:textAlignment w:val="auto"/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3、采购方式：竞争性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磋商</w:t>
      </w:r>
      <w:bookmarkStart w:id="4" w:name="_Toc2781"/>
      <w:bookmarkStart w:id="5" w:name="_Toc2282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50" w:firstLineChars="150"/>
        <w:textAlignment w:val="auto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4、</w:t>
      </w:r>
      <w:bookmarkEnd w:id="4"/>
      <w:bookmarkEnd w:id="5"/>
      <w:r>
        <w:rPr>
          <w:rFonts w:hint="default" w:ascii="Times New Roman" w:hAnsi="Times New Roman" w:eastAsia="宋体" w:cs="Times New Roman"/>
          <w:sz w:val="30"/>
          <w:szCs w:val="30"/>
        </w:rPr>
        <w:t>招标控制价：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148000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元人民币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50" w:firstLineChars="15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5、工程概况：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大庆市人民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药剂科煎药室及蒸馏水室改造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工程是对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大庆市人民医院药剂科进行改造，包括：拆除原有地面、墙面、灯具、门窗、上下水等，重新新建煎药室、蒸馏水室，包括安装门窗、强弱电、给排水、采暖等专业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内容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16" w:firstLineChars="139"/>
        <w:textAlignment w:val="auto"/>
        <w:rPr>
          <w:rFonts w:hint="default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施工主要范围包括：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拆除原有地面、墙面、灯具、门窗、上下水等，重新新建煎药室、蒸馏水室，包括安装门窗、强弱电、给排水、采暖等专业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内容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，详细内容踏勘现场及查看清单。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360" w:leftChars="0"/>
        <w:textAlignment w:val="auto"/>
        <w:rPr>
          <w:rFonts w:hint="default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7、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供应商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须知</w:t>
      </w:r>
      <w:r>
        <w:rPr>
          <w:rFonts w:hint="default" w:ascii="Times New Roman" w:hAnsi="Times New Roman" w:eastAsia="宋体" w:cs="Times New Roman"/>
          <w:sz w:val="30"/>
          <w:szCs w:val="30"/>
        </w:rPr>
        <w:t>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本项目工期短、任务重，施工现场情况复杂，需供应商踏勘现场，了解施工重点难点并提出解决方案；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供应商需要无条件配合建设单位对于防疫防控的相关要求；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供应商需考虑材料垂直运输及现场材料堆放问题；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供应商需做好成品保护，如因供应商施工导致其他分部分项工程出现损坏或损失，由供应商全权负责；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30"/>
          <w:szCs w:val="30"/>
        </w:rPr>
        <w:t xml:space="preserve">、服务期限：签订合同后 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30"/>
          <w:szCs w:val="30"/>
        </w:rPr>
        <w:t>0日内完成所有服务内容。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30"/>
          <w:szCs w:val="30"/>
        </w:rPr>
        <w:t>、服务地点：采购人指定地点。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30"/>
          <w:szCs w:val="30"/>
        </w:rPr>
        <w:t>、质量标准：</w:t>
      </w:r>
      <w:r>
        <w:rPr>
          <w:rFonts w:hint="eastAsia"/>
          <w:sz w:val="28"/>
          <w:szCs w:val="28"/>
          <w:lang w:val="en-US" w:eastAsia="zh-CN"/>
        </w:rPr>
        <w:t>以上工作内容完成质量必须达到施工验收标准，符合甲方需求。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10、付款方式：在合同中约定。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11、本项目不接受联合体。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12、供应商应响应大庆市相关防疫政策要求。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8" w:firstLineChars="192"/>
        <w:textAlignment w:val="auto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  <w:bookmarkStart w:id="6" w:name="_Toc18416799"/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二、申请人的资格要求：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1、满足《中华人民共和国政府采购法》第二十二条规定；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bookmarkStart w:id="7" w:name="_Toc28359014"/>
      <w:bookmarkEnd w:id="7"/>
      <w:bookmarkStart w:id="8" w:name="_Toc28359091"/>
      <w:r>
        <w:rPr>
          <w:rFonts w:hint="default" w:ascii="Times New Roman" w:hAnsi="Times New Roman" w:eastAsia="宋体" w:cs="Times New Roman"/>
          <w:sz w:val="30"/>
          <w:szCs w:val="30"/>
        </w:rPr>
        <w:t>2、落实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防疫政策</w:t>
      </w:r>
      <w:r>
        <w:rPr>
          <w:rFonts w:hint="default" w:ascii="Times New Roman" w:hAnsi="Times New Roman" w:eastAsia="宋体" w:cs="Times New Roman"/>
          <w:sz w:val="30"/>
          <w:szCs w:val="30"/>
        </w:rPr>
        <w:t>需满足的资格要求：</w:t>
      </w:r>
      <w:bookmarkEnd w:id="8"/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供应商应响应大庆市相关防疫政策要求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3、本项目的特定资格要求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及废标条件</w:t>
      </w:r>
      <w:r>
        <w:rPr>
          <w:rFonts w:hint="default" w:ascii="Times New Roman" w:hAnsi="Times New Roman" w:eastAsia="宋体" w:cs="Times New Roman"/>
          <w:sz w:val="30"/>
          <w:szCs w:val="30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kern w:val="0"/>
          <w:sz w:val="30"/>
          <w:szCs w:val="30"/>
        </w:rPr>
        <w:t>（1）</w:t>
      </w:r>
      <w:r>
        <w:rPr>
          <w:rFonts w:hint="eastAsia" w:ascii="Times New Roman" w:hAnsi="Times New Roman" w:eastAsia="宋体" w:cs="Times New Roman"/>
          <w:kern w:val="0"/>
          <w:sz w:val="30"/>
          <w:szCs w:val="30"/>
          <w:lang w:eastAsia="zh-CN"/>
        </w:rPr>
        <w:t>供应商须具备</w:t>
      </w:r>
      <w:r>
        <w:rPr>
          <w:rFonts w:hint="default" w:ascii="Times New Roman" w:hAnsi="Times New Roman" w:eastAsia="宋体" w:cs="Times New Roman"/>
          <w:kern w:val="0"/>
          <w:sz w:val="30"/>
          <w:szCs w:val="30"/>
        </w:rPr>
        <w:t>有效的营业执照或</w:t>
      </w:r>
      <w:r>
        <w:rPr>
          <w:rFonts w:hint="eastAsia" w:ascii="Times New Roman" w:hAnsi="Times New Roman" w:eastAsia="宋体" w:cs="Times New Roman"/>
          <w:kern w:val="0"/>
          <w:sz w:val="30"/>
          <w:szCs w:val="30"/>
          <w:lang w:eastAsia="zh-CN"/>
        </w:rPr>
        <w:t>企</w:t>
      </w:r>
      <w:r>
        <w:rPr>
          <w:rFonts w:hint="default" w:ascii="Times New Roman" w:hAnsi="Times New Roman" w:eastAsia="宋体" w:cs="Times New Roman"/>
          <w:kern w:val="0"/>
          <w:sz w:val="30"/>
          <w:szCs w:val="30"/>
        </w:rPr>
        <w:t>事业单位法人证书</w:t>
      </w:r>
      <w:r>
        <w:rPr>
          <w:rFonts w:hint="eastAsia" w:ascii="Times New Roman" w:hAnsi="Times New Roman" w:eastAsia="宋体" w:cs="Times New Roman"/>
          <w:kern w:val="0"/>
          <w:sz w:val="30"/>
          <w:szCs w:val="30"/>
          <w:lang w:eastAsia="zh-CN"/>
        </w:rPr>
        <w:t>（具备独立承担法律责任的能力）</w:t>
      </w:r>
      <w:r>
        <w:rPr>
          <w:rFonts w:hint="default" w:ascii="Times New Roman" w:hAnsi="Times New Roman" w:eastAsia="宋体" w:cs="Times New Roman"/>
          <w:kern w:val="0"/>
          <w:sz w:val="30"/>
          <w:szCs w:val="30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（2）供应商须具备行政主管部门核发的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建设工程施工总承包</w:t>
      </w:r>
      <w:r>
        <w:rPr>
          <w:rFonts w:hint="default" w:ascii="Times New Roman" w:hAnsi="Times New Roman" w:eastAsia="宋体" w:cs="Times New Roman"/>
          <w:sz w:val="30"/>
          <w:szCs w:val="30"/>
        </w:rPr>
        <w:t>叁级（含叁级）以上资质证书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及安全许可证；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（3）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项目机构人员</w:t>
      </w:r>
      <w:r>
        <w:rPr>
          <w:rFonts w:hint="default" w:ascii="Times New Roman" w:hAnsi="Times New Roman" w:eastAsia="宋体" w:cs="Times New Roman"/>
          <w:sz w:val="30"/>
          <w:szCs w:val="30"/>
        </w:rPr>
        <w:t>要求：项目经理1人，要求具有有效的贰级及以上注册建造师证书及安全生产考核证书，供应商须提供磋商前连续3个月为本项目项目经理缴纳社保的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承诺书</w:t>
      </w:r>
      <w:r>
        <w:rPr>
          <w:rFonts w:hint="default" w:ascii="Times New Roman" w:hAnsi="Times New Roman" w:eastAsia="宋体" w:cs="Times New Roman"/>
          <w:sz w:val="30"/>
          <w:szCs w:val="30"/>
        </w:rPr>
        <w:t>，格式自拟，加盖供应商公章；技术负责人1人，具有工程建设类注册执业证或职称证；施工员1人，具有有效的岗位证或工程建设类注册执业证或职称证、质量员1人，具有有效的岗位证或工程建设类注册执业证或职称证；安全员1人，具有安全生产考核合格证。响应文件中需提供项目经理证件，其它项目部人员只需提供项目机构人员配置表，成交后由采购人核定。项目机构成员为本单位在职员工，提供项目机构成员为均为本单位在职员工的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承诺书</w:t>
      </w:r>
      <w:r>
        <w:rPr>
          <w:rFonts w:hint="default" w:ascii="Times New Roman" w:hAnsi="Times New Roman" w:eastAsia="宋体" w:cs="Times New Roman"/>
          <w:sz w:val="30"/>
          <w:szCs w:val="30"/>
        </w:rPr>
        <w:t>，格式自拟，加盖供应商公章，如有退休人员，需在承诺中说明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。所有项目机构成员需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响应大庆市相关防疫政策要求。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（4）</w:t>
      </w:r>
      <w:bookmarkStart w:id="9" w:name="_Toc35393800"/>
      <w:bookmarkEnd w:id="9"/>
      <w:r>
        <w:rPr>
          <w:rFonts w:hint="default" w:ascii="Times New Roman" w:hAnsi="Times New Roman" w:eastAsia="宋体" w:cs="Times New Roman"/>
          <w:sz w:val="30"/>
          <w:szCs w:val="30"/>
        </w:rPr>
        <w:t>与采购人存在利害关系可能影响招标公正性的法人、其他组织或者个人，不得参加投标；单位负责人为同一人或者存在控股、管理关系的不同单位、母公司与子公司，不得同时参加同一标段投标或者未划分标段的同一招标项目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5</w:t>
      </w:r>
      <w:r>
        <w:rPr>
          <w:rFonts w:hint="default" w:ascii="Times New Roman" w:hAnsi="Times New Roman" w:eastAsia="宋体" w:cs="Times New Roman"/>
          <w:sz w:val="30"/>
          <w:szCs w:val="30"/>
        </w:rPr>
        <w:t>）供应商未被“信用中国”网站、“中国政府采购网”网站列入失信被执行人、重大税收违法案件当事人名单、政府采购严重违法失信行为记录名单。查询网址：信用中国(http://</w:t>
      </w:r>
      <w:r>
        <w:rPr>
          <w:rFonts w:hint="default" w:ascii="Times New Roman" w:hAnsi="Times New Roman" w:eastAsia="宋体" w:cs="Times New Roman"/>
          <w:sz w:val="30"/>
          <w:szCs w:val="30"/>
        </w:rPr>
        <w:fldChar w:fldCharType="begin"/>
      </w:r>
      <w:r>
        <w:rPr>
          <w:rFonts w:hint="default" w:ascii="Times New Roman" w:hAnsi="Times New Roman" w:eastAsia="宋体" w:cs="Times New Roman"/>
          <w:sz w:val="30"/>
          <w:szCs w:val="30"/>
        </w:rPr>
        <w:instrText xml:space="preserve"> HYPERLINK "http://www.creditchina.gov.cn/" </w:instrText>
      </w:r>
      <w:r>
        <w:rPr>
          <w:rFonts w:hint="default" w:ascii="Times New Roman" w:hAnsi="Times New Roman" w:eastAsia="宋体" w:cs="Times New Roman"/>
          <w:sz w:val="30"/>
          <w:szCs w:val="30"/>
        </w:rPr>
        <w:fldChar w:fldCharType="separate"/>
      </w:r>
      <w:r>
        <w:rPr>
          <w:rFonts w:hint="default" w:ascii="Times New Roman" w:hAnsi="Times New Roman" w:eastAsia="宋体" w:cs="Times New Roman"/>
          <w:sz w:val="30"/>
          <w:szCs w:val="30"/>
        </w:rPr>
        <w:t>www.creditchina.gov.cn</w:t>
      </w:r>
      <w:r>
        <w:rPr>
          <w:rFonts w:hint="default" w:ascii="Times New Roman" w:hAnsi="Times New Roman" w:eastAsia="宋体" w:cs="Times New Roman"/>
          <w:sz w:val="30"/>
          <w:szCs w:val="30"/>
        </w:rPr>
        <w:fldChar w:fldCharType="end"/>
      </w:r>
      <w:r>
        <w:rPr>
          <w:rFonts w:hint="default" w:ascii="Times New Roman" w:hAnsi="Times New Roman" w:eastAsia="宋体" w:cs="Times New Roman"/>
          <w:sz w:val="30"/>
          <w:szCs w:val="30"/>
        </w:rPr>
        <w:t>)、中国政府采购网：（</w:t>
      </w:r>
      <w:r>
        <w:rPr>
          <w:rFonts w:hint="default" w:ascii="Times New Roman" w:hAnsi="Times New Roman" w:eastAsia="宋体" w:cs="Times New Roman"/>
          <w:sz w:val="30"/>
          <w:szCs w:val="30"/>
        </w:rPr>
        <w:fldChar w:fldCharType="begin"/>
      </w:r>
      <w:r>
        <w:rPr>
          <w:rFonts w:hint="default" w:ascii="Times New Roman" w:hAnsi="Times New Roman" w:eastAsia="宋体" w:cs="Times New Roman"/>
          <w:sz w:val="30"/>
          <w:szCs w:val="30"/>
        </w:rPr>
        <w:instrText xml:space="preserve"> HYPERLINK "http://www.ccgp.gov.cn/cr/list" </w:instrText>
      </w:r>
      <w:r>
        <w:rPr>
          <w:rFonts w:hint="default" w:ascii="Times New Roman" w:hAnsi="Times New Roman" w:eastAsia="宋体" w:cs="Times New Roman"/>
          <w:sz w:val="30"/>
          <w:szCs w:val="30"/>
        </w:rPr>
        <w:fldChar w:fldCharType="separate"/>
      </w:r>
      <w:r>
        <w:rPr>
          <w:rFonts w:hint="default" w:ascii="Times New Roman" w:hAnsi="Times New Roman" w:eastAsia="宋体" w:cs="Times New Roman"/>
          <w:sz w:val="30"/>
          <w:szCs w:val="30"/>
        </w:rPr>
        <w:t>http://www.ccgp.gov.cn/cr/list</w:t>
      </w:r>
      <w:r>
        <w:rPr>
          <w:rFonts w:hint="default" w:ascii="Times New Roman" w:hAnsi="Times New Roman" w:eastAsia="宋体" w:cs="Times New Roman"/>
          <w:sz w:val="30"/>
          <w:szCs w:val="30"/>
        </w:rPr>
        <w:fldChar w:fldCharType="end"/>
      </w:r>
      <w:r>
        <w:rPr>
          <w:rFonts w:hint="default" w:ascii="Times New Roman" w:hAnsi="Times New Roman" w:eastAsia="宋体" w:cs="Times New Roman"/>
          <w:sz w:val="30"/>
          <w:szCs w:val="30"/>
        </w:rPr>
        <w:t>）（截图时间在公告发布时间后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6</w:t>
      </w:r>
      <w:r>
        <w:rPr>
          <w:rFonts w:hint="default" w:ascii="Times New Roman" w:hAnsi="Times New Roman" w:eastAsia="宋体" w:cs="Times New Roman"/>
          <w:sz w:val="30"/>
          <w:szCs w:val="30"/>
        </w:rPr>
        <w:t>）单位负责人为同一人或者存在直接控股、管理关系的不同供应商，不得参加同一合同项下的政府采购活动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30"/>
          <w:szCs w:val="30"/>
        </w:rPr>
        <w:t>与采购人存在利害关系可能影响招标公正性的法人、其他组织或者个人，不得参加投标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/>
        <w:textAlignment w:val="auto"/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（8）因现场实际情况复杂，施工困难较多，潜在供应商必须经过现场踏勘，踏勘后前往大庆市人民医院基建维修科处签订踏勘记录，如未经过踏勘，不得参加投标。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/>
        <w:textAlignment w:val="auto"/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（9）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潜在供应商须提供可行的安全防护措施计划，须针对现场实际情况及现状提供安全防护措施计划，如不提供，不得参加投标。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（10）潜在供应商应提供可行的施工组织设计，必须根据现场实际情况，如不符合现场情况，与本工程无关，则不得参加投标。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（11）本项目不允许进行分包。</w:t>
      </w:r>
    </w:p>
    <w:bookmarkEnd w:id="6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8" w:firstLineChars="192"/>
        <w:textAlignment w:val="auto"/>
        <w:rPr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三、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  <w:t>投标文件制作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1、标书要求：一本正本、二本副本均加盖公章，装订方式为胶装。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2、参与两项或以上采购项目投标的需各项目独立做标书。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3、标书封面须有以下内容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（1）投标公司全称及正本或副本标识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（2）投标项目名称（和招标公告中的采购项目一致）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（3）投标公司联系人并签字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30"/>
          <w:szCs w:val="30"/>
        </w:rPr>
        <w:t>投标日期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4、标书内首页应为目录及对应页码（目录中的内容顺序应与投标文件所包含的项目一致）。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5、投标文件包含项目：</w:t>
      </w:r>
    </w:p>
    <w:tbl>
      <w:tblPr>
        <w:tblStyle w:val="8"/>
        <w:tblW w:w="82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77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标书内容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封面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3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报价清单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4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法定代表人资格证明书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5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法定代表人身份证复印件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6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授权委托书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7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被授权人身份证复印件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8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营业执照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9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资质证书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安全生产许可证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无违法失信行为证明文件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项目经理资格证书及安全生产证书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项目经理连续缴纳社保证明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项目机构人员配置表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本单位职工在职证明承诺书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施工组织设计（技术标）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安全生产防护措施计划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踏勘记录表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开户行许可证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质保承诺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3、标书递交</w:t>
      </w:r>
      <w:r>
        <w:rPr>
          <w:rFonts w:hint="default" w:ascii="Times New Roman" w:hAnsi="Times New Roman" w:eastAsia="宋体" w:cs="Times New Roman"/>
          <w:sz w:val="30"/>
          <w:szCs w:val="30"/>
        </w:rPr>
        <w:t>时间：2022年0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30"/>
          <w:szCs w:val="30"/>
        </w:rPr>
        <w:t>月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31</w:t>
      </w:r>
      <w:r>
        <w:rPr>
          <w:rFonts w:hint="default" w:ascii="Times New Roman" w:hAnsi="Times New Roman" w:eastAsia="宋体" w:cs="Times New Roman"/>
          <w:sz w:val="30"/>
          <w:szCs w:val="30"/>
        </w:rPr>
        <w:t>日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30"/>
          <w:szCs w:val="30"/>
        </w:rPr>
        <w:t>时00分（节假日不受理）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2、地点：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大庆市人民医院基建维修科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3、方式：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现场送达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注：供应商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须符合大庆市人民医院防疫要求，提供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24小时内核酸证明及其他证明材料，如无法提供则不能参加开标，做废标处理。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2" w:firstLineChars="200"/>
        <w:jc w:val="left"/>
        <w:textAlignment w:val="auto"/>
        <w:rPr>
          <w:rStyle w:val="11"/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</w:pPr>
      <w:bookmarkStart w:id="10" w:name="_Toc18416803"/>
      <w:r>
        <w:rPr>
          <w:rStyle w:val="11"/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  <w:t>四</w:t>
      </w:r>
      <w:r>
        <w:rPr>
          <w:rStyle w:val="11"/>
          <w:rFonts w:hint="default" w:ascii="Times New Roman" w:hAnsi="Times New Roman" w:eastAsia="宋体" w:cs="Times New Roman"/>
          <w:b/>
          <w:bCs/>
          <w:sz w:val="30"/>
          <w:szCs w:val="30"/>
        </w:rPr>
        <w:t>、公告</w:t>
      </w:r>
      <w:r>
        <w:rPr>
          <w:rStyle w:val="11"/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  <w:t>发布期限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jc w:val="left"/>
        <w:textAlignment w:val="auto"/>
        <w:rPr>
          <w:rStyle w:val="11"/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Style w:val="11"/>
          <w:rFonts w:hint="default" w:ascii="Times New Roman" w:hAnsi="Times New Roman" w:eastAsia="宋体" w:cs="Times New Roman"/>
          <w:sz w:val="30"/>
          <w:szCs w:val="30"/>
        </w:rPr>
        <w:t>自本公告发布之日起</w:t>
      </w:r>
      <w:r>
        <w:rPr>
          <w:rStyle w:val="11"/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10</w:t>
      </w:r>
      <w:r>
        <w:rPr>
          <w:rStyle w:val="11"/>
          <w:rFonts w:hint="default" w:ascii="Times New Roman" w:hAnsi="Times New Roman" w:eastAsia="宋体" w:cs="Times New Roman"/>
          <w:sz w:val="30"/>
          <w:szCs w:val="30"/>
        </w:rPr>
        <w:t>日</w:t>
      </w:r>
      <w:r>
        <w:rPr>
          <w:rStyle w:val="11"/>
          <w:rFonts w:hint="eastAsia" w:ascii="Times New Roman" w:hAnsi="Times New Roman" w:eastAsia="宋体" w:cs="Times New Roman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jc w:val="left"/>
        <w:textAlignment w:val="auto"/>
        <w:rPr>
          <w:rStyle w:val="11"/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Style w:val="11"/>
          <w:rFonts w:hint="eastAsia" w:ascii="Times New Roman" w:hAnsi="Times New Roman" w:eastAsia="宋体" w:cs="Times New Roman"/>
          <w:sz w:val="30"/>
          <w:szCs w:val="30"/>
          <w:lang w:eastAsia="zh-CN"/>
        </w:rPr>
        <w:t>发布媒介：大庆市人民医院官网。</w:t>
      </w:r>
    </w:p>
    <w:p>
      <w:pPr>
        <w:pStyle w:val="2"/>
        <w:numPr>
          <w:ilvl w:val="0"/>
          <w:numId w:val="3"/>
        </w:numPr>
        <w:ind w:left="600" w:leftChars="0" w:firstLine="0" w:firstLineChars="0"/>
        <w:rPr>
          <w:rStyle w:val="11"/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Style w:val="11"/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评标方式</w:t>
      </w:r>
    </w:p>
    <w:p>
      <w:pPr>
        <w:pStyle w:val="3"/>
        <w:numPr>
          <w:ilvl w:val="0"/>
          <w:numId w:val="0"/>
        </w:numPr>
        <w:ind w:left="60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本次招标采购采用竞争性磋商的方式，评标细则见评标打分表。</w:t>
      </w:r>
    </w:p>
    <w:p>
      <w:pPr>
        <w:pStyle w:val="3"/>
        <w:numPr>
          <w:ilvl w:val="0"/>
          <w:numId w:val="4"/>
        </w:numPr>
        <w:ind w:left="60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商务标占比30%，报价分计算方法为：选取供应商投标报价中最低者为基准值，报价分计算=（基准值/商务报价）×30；</w:t>
      </w:r>
    </w:p>
    <w:p>
      <w:pPr>
        <w:pStyle w:val="3"/>
        <w:numPr>
          <w:ilvl w:val="0"/>
          <w:numId w:val="4"/>
        </w:numPr>
        <w:ind w:left="60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资格标占比20%，专家评委对照评标打分表对供应商资质进行打分；</w:t>
      </w:r>
    </w:p>
    <w:p>
      <w:pPr>
        <w:pStyle w:val="3"/>
        <w:numPr>
          <w:ilvl w:val="0"/>
          <w:numId w:val="4"/>
        </w:numPr>
        <w:ind w:left="60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技术标占比50%，专家评委对照评分细则对投标供应商的技术标进行打分；</w:t>
      </w:r>
    </w:p>
    <w:p>
      <w:pPr>
        <w:pStyle w:val="3"/>
        <w:numPr>
          <w:ilvl w:val="0"/>
          <w:numId w:val="4"/>
        </w:numPr>
        <w:ind w:left="60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所有评委的综合打分平均值作为投标供应商最终得分，投标供应商最终得分最高者为第一中标候选人。</w:t>
      </w:r>
    </w:p>
    <w:bookmarkEnd w:id="10"/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600" w:leftChars="0"/>
        <w:textAlignment w:val="auto"/>
        <w:rPr>
          <w:rStyle w:val="11"/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</w:pPr>
      <w:r>
        <w:rPr>
          <w:rStyle w:val="11"/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  <w:t>六、履约保证金缴纳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/>
        <w:textAlignment w:val="auto"/>
        <w:rPr>
          <w:rStyle w:val="11"/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Style w:val="11"/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中标单位</w:t>
      </w:r>
      <w:r>
        <w:rPr>
          <w:rStyle w:val="11"/>
          <w:rFonts w:hint="eastAsia" w:cs="宋体"/>
          <w:b w:val="0"/>
          <w:bCs w:val="0"/>
          <w:sz w:val="30"/>
          <w:szCs w:val="30"/>
          <w:lang w:val="en-US" w:eastAsia="zh-CN"/>
        </w:rPr>
        <w:t>无</w:t>
      </w:r>
      <w:r>
        <w:rPr>
          <w:rStyle w:val="11"/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须缴纳履约保证金</w:t>
      </w:r>
      <w:bookmarkStart w:id="11" w:name="_GoBack"/>
      <w:bookmarkEnd w:id="11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账户名称：大庆市人民医院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开户银行：龙江银行大庆市开发区支行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账号：04010120002000734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600" w:leftChars="0" w:firstLine="0" w:firstLineChars="0"/>
        <w:textAlignment w:val="auto"/>
        <w:rPr>
          <w:rStyle w:val="11"/>
          <w:rFonts w:hint="default" w:ascii="Times New Roman" w:hAnsi="Times New Roman" w:eastAsia="宋体" w:cs="Times New Roman"/>
          <w:b/>
          <w:bCs/>
          <w:sz w:val="30"/>
          <w:szCs w:val="30"/>
        </w:rPr>
      </w:pPr>
      <w:r>
        <w:rPr>
          <w:rStyle w:val="11"/>
          <w:rFonts w:hint="default" w:ascii="Times New Roman" w:hAnsi="Times New Roman" w:eastAsia="宋体" w:cs="Times New Roman"/>
          <w:b/>
          <w:bCs/>
          <w:sz w:val="30"/>
          <w:szCs w:val="30"/>
        </w:rPr>
        <w:t>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jc w:val="left"/>
        <w:textAlignment w:val="auto"/>
        <w:rPr>
          <w:rStyle w:val="11"/>
          <w:rFonts w:hint="default" w:ascii="Times New Roman" w:hAnsi="Times New Roman" w:eastAsia="宋体" w:cs="Times New Roman"/>
          <w:sz w:val="30"/>
          <w:szCs w:val="30"/>
        </w:rPr>
      </w:pPr>
      <w:r>
        <w:rPr>
          <w:rStyle w:val="11"/>
          <w:rFonts w:hint="default" w:ascii="Times New Roman" w:hAnsi="Times New Roman" w:eastAsia="宋体" w:cs="Times New Roman"/>
          <w:sz w:val="30"/>
          <w:szCs w:val="30"/>
        </w:rPr>
        <w:t>1.采购人信息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名 称：大庆市人民医院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地址：大庆开发区建设路213号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联系人：贠铂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联系方式：15776561116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4B53453-B8B6-46BD-A62D-3C0A553BE606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48AC0C0-2C42-4AF2-AD91-05FFC9EC79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8AD2DA"/>
    <w:multiLevelType w:val="singleLevel"/>
    <w:tmpl w:val="D88AD2DA"/>
    <w:lvl w:ilvl="0" w:tentative="0">
      <w:start w:val="6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0768CD8A"/>
    <w:multiLevelType w:val="singleLevel"/>
    <w:tmpl w:val="0768CD8A"/>
    <w:lvl w:ilvl="0" w:tentative="0">
      <w:start w:val="5"/>
      <w:numFmt w:val="chineseCounting"/>
      <w:suff w:val="nothing"/>
      <w:lvlText w:val="%1、"/>
      <w:lvlJc w:val="left"/>
      <w:pPr>
        <w:ind w:left="600" w:leftChars="0" w:firstLine="0" w:firstLineChars="0"/>
      </w:pPr>
      <w:rPr>
        <w:rFonts w:hint="eastAsia"/>
      </w:rPr>
    </w:lvl>
  </w:abstractNum>
  <w:abstractNum w:abstractNumId="2">
    <w:nsid w:val="14170717"/>
    <w:multiLevelType w:val="singleLevel"/>
    <w:tmpl w:val="141707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E21FC2C"/>
    <w:multiLevelType w:val="singleLevel"/>
    <w:tmpl w:val="4E21FC2C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6AB5DF09"/>
    <w:multiLevelType w:val="singleLevel"/>
    <w:tmpl w:val="6AB5DF09"/>
    <w:lvl w:ilvl="0" w:tentative="0">
      <w:start w:val="5"/>
      <w:numFmt w:val="chineseCounting"/>
      <w:suff w:val="nothing"/>
      <w:lvlText w:val="%1、"/>
      <w:lvlJc w:val="left"/>
      <w:pPr>
        <w:ind w:left="60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67BD8"/>
    <w:rsid w:val="2EFD158B"/>
    <w:rsid w:val="4A1724AF"/>
    <w:rsid w:val="4E4F31D8"/>
    <w:rsid w:val="605D0309"/>
    <w:rsid w:val="790868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qFormat="1" w:unhideWhenUsed="0" w:uiPriority="99" w:semiHidden="0" w:name="Note Heading"/>
    <w:lsdException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kern w:val="0"/>
    </w:rPr>
  </w:style>
  <w:style w:type="paragraph" w:styleId="3">
    <w:name w:val="Body Text 2"/>
    <w:basedOn w:val="1"/>
    <w:next w:val="4"/>
    <w:uiPriority w:val="99"/>
    <w:pPr>
      <w:spacing w:after="120" w:line="480" w:lineRule="auto"/>
    </w:pPr>
    <w:rPr>
      <w:rFonts w:ascii="宋体" w:hAnsi="宋体" w:eastAsia="宋体"/>
      <w:sz w:val="28"/>
      <w:szCs w:val="20"/>
    </w:rPr>
  </w:style>
  <w:style w:type="paragraph" w:styleId="4">
    <w:name w:val="Note Heading"/>
    <w:basedOn w:val="1"/>
    <w:next w:val="1"/>
    <w:qFormat/>
    <w:uiPriority w:val="99"/>
    <w:pPr>
      <w:widowControl/>
      <w:jc w:val="center"/>
    </w:pPr>
    <w:rPr>
      <w:rFonts w:eastAsia="仿宋_GB2312"/>
      <w:sz w:val="2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99"/>
    <w:rPr>
      <w:rFonts w:cs="Times New Roman"/>
      <w:color w:val="000000"/>
      <w:u w:val="none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4">
    <w:name w:val="普通正文"/>
    <w:basedOn w:val="1"/>
    <w:qFormat/>
    <w:uiPriority w:val="99"/>
    <w:pPr>
      <w:spacing w:before="120" w:after="120"/>
      <w:ind w:firstLine="480"/>
      <w:jc w:val="left"/>
    </w:pPr>
    <w:rPr>
      <w:rFonts w:ascii="Arial" w:hAnsi="Arial" w:eastAsia="宋体"/>
    </w:rPr>
  </w:style>
  <w:style w:type="paragraph" w:customStyle="1" w:styleId="15">
    <w:name w:val="BodyText1I"/>
    <w:basedOn w:val="1"/>
    <w:qFormat/>
    <w:uiPriority w:val="0"/>
    <w:pPr>
      <w:spacing w:after="120" w:line="500" w:lineRule="exact"/>
      <w:ind w:firstLine="510"/>
    </w:pPr>
    <w:rPr>
      <w:rFonts w:ascii="宋体" w:hAnsi="Times New Roman" w:eastAsia="楷体_GB2312" w:cs="Times New Roman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404</Words>
  <Characters>2305</Characters>
  <Lines>19</Lines>
  <Paragraphs>5</Paragraphs>
  <TotalTime>2</TotalTime>
  <ScaleCrop>false</ScaleCrop>
  <LinksUpToDate>false</LinksUpToDate>
  <CharactersWithSpaces>2704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2022-03-18T15:07:00Z</dcterms:created>
  <dc:creator>ztb</dc:creator>
  <cp:lastModifiedBy>zxc</cp:lastModifiedBy>
  <cp:lastPrinted>2022-05-20T00:48:30Z</cp:lastPrinted>
  <dcterms:modified xsi:type="dcterms:W3CDTF">2022-05-20T00:48:48Z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7BB0E64F3F4FDD3CE23A346260A6EE5A</vt:lpwstr>
  </property>
</Properties>
</file>