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40" w:lineRule="exact"/>
        <w:jc w:val="center"/>
        <w:rPr>
          <w:rFonts w:hint="default" w:ascii="Times New Roman" w:hAnsi="Times New Roman" w:eastAsia="方正小标宋简体"/>
          <w:b w:val="0"/>
          <w:lang w:val="en-US" w:eastAsia="zh-CN"/>
        </w:rPr>
      </w:pPr>
      <w:bookmarkStart w:id="0" w:name="_Toc101537380"/>
      <w:r>
        <w:rPr>
          <w:rFonts w:hint="eastAsia" w:ascii="Times New Roman" w:hAnsi="Times New Roman" w:eastAsia="方正小标宋简体"/>
          <w:b w:val="0"/>
        </w:rPr>
        <w:t>耳鼻喉科手术分级目录</w:t>
      </w:r>
      <w:bookmarkEnd w:id="0"/>
      <w:r>
        <w:rPr>
          <w:rFonts w:hint="eastAsia" w:ascii="Times New Roman" w:hAnsi="Times New Roman" w:eastAsia="方正小标宋简体"/>
          <w:b w:val="0"/>
          <w:lang w:val="en-US" w:eastAsia="zh-CN"/>
        </w:rPr>
        <w:t>2022</w:t>
      </w:r>
      <w:bookmarkStart w:id="1" w:name="_GoBack"/>
      <w:bookmarkEnd w:id="1"/>
    </w:p>
    <w:p>
      <w:pPr>
        <w:adjustRightInd/>
        <w:snapToGrid/>
        <w:spacing w:line="220" w:lineRule="atLeast"/>
        <w:rPr>
          <w:rFonts w:ascii="Times New Roman" w:hAnsi="Times New Roman" w:eastAsia="方正小标宋简体"/>
          <w:szCs w:val="44"/>
        </w:rPr>
      </w:pPr>
    </w:p>
    <w:p>
      <w:pPr>
        <w:adjustRightInd/>
        <w:snapToGrid/>
        <w:spacing w:after="0" w:line="6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注：</w:t>
      </w:r>
      <w:r>
        <w:rPr>
          <w:rFonts w:hint="eastAsia" w:ascii="宋体" w:hAnsi="宋体" w:eastAsia="宋体" w:cs="宋体"/>
          <w:sz w:val="32"/>
          <w:szCs w:val="32"/>
        </w:rPr>
        <w:t>Ⅳ</w:t>
      </w:r>
      <w:r>
        <w:rPr>
          <w:rFonts w:hint="eastAsia" w:ascii="Times New Roman" w:hAnsi="Times New Roman" w:eastAsia="仿宋_GB2312"/>
          <w:sz w:val="32"/>
          <w:szCs w:val="32"/>
        </w:rPr>
        <w:t>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 xml:space="preserve">种       </w:t>
      </w:r>
      <w:r>
        <w:rPr>
          <w:rFonts w:hint="eastAsia" w:ascii="宋体" w:hAnsi="宋体" w:eastAsia="宋体" w:cs="宋体"/>
          <w:sz w:val="32"/>
          <w:szCs w:val="32"/>
        </w:rPr>
        <w:t>Ⅲ</w:t>
      </w:r>
      <w:r>
        <w:rPr>
          <w:rFonts w:hint="eastAsia" w:ascii="Times New Roman" w:hAnsi="Times New Roman" w:eastAsia="仿宋_GB2312"/>
          <w:sz w:val="32"/>
          <w:szCs w:val="32"/>
        </w:rPr>
        <w:t>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68</w:t>
      </w:r>
      <w:r>
        <w:rPr>
          <w:rFonts w:hint="eastAsia" w:ascii="Times New Roman" w:hAnsi="Times New Roman" w:eastAsia="仿宋_GB2312"/>
          <w:sz w:val="32"/>
          <w:szCs w:val="32"/>
        </w:rPr>
        <w:t>种</w:t>
      </w:r>
    </w:p>
    <w:p>
      <w:pPr>
        <w:adjustRightInd/>
        <w:snapToGrid/>
        <w:spacing w:after="0"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Ⅱ</w:t>
      </w:r>
      <w:r>
        <w:rPr>
          <w:rFonts w:hint="eastAsia" w:ascii="Times New Roman" w:hAnsi="Times New Roman" w:eastAsia="仿宋_GB2312"/>
          <w:sz w:val="32"/>
          <w:szCs w:val="32"/>
        </w:rPr>
        <w:t>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49</w:t>
      </w:r>
      <w:r>
        <w:rPr>
          <w:rFonts w:hint="eastAsia" w:ascii="Times New Roman" w:hAnsi="Times New Roman" w:eastAsia="仿宋_GB2312"/>
          <w:sz w:val="32"/>
          <w:szCs w:val="32"/>
        </w:rPr>
        <w:t xml:space="preserve">种      </w:t>
      </w:r>
      <w:r>
        <w:rPr>
          <w:rFonts w:hint="eastAsia" w:ascii="宋体" w:hAnsi="宋体" w:eastAsia="宋体" w:cs="宋体"/>
          <w:sz w:val="32"/>
          <w:szCs w:val="32"/>
        </w:rPr>
        <w:t>Ⅰ</w:t>
      </w:r>
      <w:r>
        <w:rPr>
          <w:rFonts w:hint="eastAsia" w:ascii="Times New Roman" w:hAnsi="Times New Roman" w:eastAsia="仿宋_GB2312"/>
          <w:sz w:val="32"/>
          <w:szCs w:val="32"/>
        </w:rPr>
        <w:t>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种</w:t>
      </w:r>
    </w:p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1.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Ⅳ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19.3x01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听骨切除术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30.1x00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半喉切除术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30.2900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其他部分喉切除术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30.2900x003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喉部分切除术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30.2908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声门上喉部分切除术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30.2909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垂直喉部分切除术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30.2911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喉次全切除术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30.3x00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全部喉切除术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30.4x00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根治性喉切除术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30.4x00x002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全喉切除伴根治性淋巴结清扫术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2.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Ⅲ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both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01.2507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茎突截短术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18.2900x003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耳廓病损切除术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18.2900x009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外耳道病损切除术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19.4x01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鼓室成形术,I型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20.2301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鼓室探查术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20.4900x008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开放式乳突改良根治术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20.4901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乳突改良根治术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20.5100x002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耳后病损切除术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20.5100x003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鼓室病损切除术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21.5x00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鼻中隔黏膜下切除术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21.5x00x004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鼻内窥镜下鼻中隔黏膜下部分切除术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21.9101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内镜下鼻腔粘连松解术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22.2x01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内镜下上颌窦开窗术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22.5102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内镜下筛窦开窗术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22.5203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内镜下蝶窦开窗术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22.5301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内镜下全组鼻窦开窗术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22.6001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鼻窦病损切除术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22.6002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内镜下鼻窦病损切除术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22.6200x004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上颌窦病损切除术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22.6201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内镜下上颌窦病损切除术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22.6300x011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鼻内窥镜下钩突切除术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22.6301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内镜下筛窦切除术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22.6302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筛窦病损切除术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22.6303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内镜下筛窦病损切除术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22.6403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内镜下蝶窦病损切除术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27.6900x007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悬雍垂-软腭-咽成形术[UPPP]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27.6902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腭咽成形术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27.6906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悬雍垂腭咽成形术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28.3x00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扁桃体切除术伴腺样增殖体切除术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28.3x01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扁桃体伴腺样体切除术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28.3x02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扁桃体部分切除伴腺样体切除术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28.6x00x001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鼻内镜下经鼻腺样体切除术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28.6x00x005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鼻内镜下腺样体消融术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28.6x00x006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鼻内镜下腺样体等离子切除术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28.6x02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内镜下腺样体切除术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29.3900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咽病损或组织的其他切除术或破坏术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29.3900x001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鼻咽病损切除术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29.3900x007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支撑喉镜下鼻咽病损切除术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29.3900x010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下咽病损切除术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29.3901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咽部病损切除术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29.3902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咽旁病损切除术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29.3904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咽部分切除术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29.3905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支撑喉镜下咽部病损切除术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29.3908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内镜下鼻咽病损切除术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29.3909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内镜下梨状窝病损切除术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29.4x00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咽整形术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29.4x00x004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咽成形术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29.4x04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鼻咽成形术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29.9900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咽的其他手术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30.0900x008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支撑喉镜下会厌病损切除术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30.0900x011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支撑喉镜下声带病损切除术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30.0900x016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支撑喉镜下声门病损切除术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30.0900x021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会厌病损切除术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30.0900x042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支撑喉镜下会厌病损等离子切除术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声带病损切除术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喉病损切除术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内镜下会厌病损切除术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内镜下声带病损切除术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内镜下声带剥离术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内镜下喉病损射频消融术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30.0911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支撑喉镜下喉病损切除术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30.2201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声带部分切除术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30.2202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声带扩大切除术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30.2900x001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垂直喉切除术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30.2903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室带部分切除术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30.2904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喉软骨切除术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30.2906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喉裂开术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31.6100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喉裂伤缝合术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</w:tbl>
    <w:p>
      <w:pPr>
        <w:numPr>
          <w:ilvl w:val="0"/>
          <w:numId w:val="3"/>
        </w:numPr>
        <w:spacing w:after="0" w:line="62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Ⅱ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both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06.7x01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甲状舌管病损切除术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18.0200x003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外耳道探查术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18.0202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外耳道切开异物取出术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18.0901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耳前切开引流术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18.2100x006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耳前瘘管切除术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18.2101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耳前病损切除术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18.2900x016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耳廓皮肤和皮下坏死组织切除清创术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18.2900x018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耳后瘘管切除术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18.2901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外耳病损切除术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18.4x00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外耳裂伤缝合术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18.9x00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外耳其他手术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19.4x00x002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鼓膜修补术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20.0100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鼓膜切开术伴置管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20.0100x006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内镜下鼓膜置管术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21.3000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鼻病损切除术或破坏术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21.3101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鼻息肉切除术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21.3102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内镜下鼻息肉切除术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21.3103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鼻内病损切除术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21.3104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内镜下鼻内病损切除术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21.3201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鼻部皮肤病损切除术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21.6100x002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鼻甲射频消融术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21.6900x009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鼻内窥镜下鼻甲切除术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21.6901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鼻甲部分切除术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21.6903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内镜下鼻甲部分切除术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21.6904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内镜下鼻甲射频消融术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21.7100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鼻骨折闭合性复位术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21.7200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鼻骨折开放性复位术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21.8100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鼻裂伤缝合术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22.3900x002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上颌窦开窗术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28.2x00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扁桃体切除术不伴腺样增殖体切除术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28.2x00x002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扁桃体切除术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28.2x00x003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支撑喉镜下扁桃体切除术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28.2x04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内镜下扁桃体切除术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28.4x00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扁桃腺残体切除术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28.5x00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舌扁桃体切除术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28.5x02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内镜下舌扁桃体部分切除术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28.6x00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腺样增殖体切除术不伴扁桃体切除术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28.6x03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内镜下残余腺样增殖体切除术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000000" w:fill="FFFF0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28.9200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扁桃体和腺样增殖体病损的切除术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28.9200x002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扁桃体病损射频消融术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28.9201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扁桃体病损切除术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28.9202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腺样增殖体病损切除术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28.9900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扁桃体和腺样增殖体的其他手术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29.0x00x001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咽部切开引流术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31.3x00x001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支撑喉镜下喉切开引流术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31.3x00x005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会厌切开引流术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31.3x04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内镜下声带切开术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31.4502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开放性喉活组织检查术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86.0400x011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皮肤和皮下组织切开引流术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2级</w:t>
            </w:r>
          </w:p>
        </w:tc>
      </w:tr>
    </w:tbl>
    <w:p>
      <w:pPr>
        <w:numPr>
          <w:ilvl w:val="0"/>
          <w:numId w:val="0"/>
        </w:numPr>
        <w:spacing w:after="0" w:line="62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Ⅰ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20.0902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鼓膜穿刺术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21.9900x002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鼻清创术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28.0x00x002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扁桃体周围切开引流术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86.3x02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皮肤病损切除术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86.5900x006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皮肤缝合术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C708BA"/>
    <w:multiLevelType w:val="singleLevel"/>
    <w:tmpl w:val="A4C708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FEC21E6"/>
    <w:multiLevelType w:val="singleLevel"/>
    <w:tmpl w:val="4FEC21E6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5EE931BA"/>
    <w:multiLevelType w:val="singleLevel"/>
    <w:tmpl w:val="5EE931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E1E482F"/>
    <w:multiLevelType w:val="singleLevel"/>
    <w:tmpl w:val="6E1E482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OGIwMWU4MmMyY2MyNTE2MmU2NjQxODc5ZWNkZDIifQ=="/>
  </w:docVars>
  <w:rsids>
    <w:rsidRoot w:val="00D31D50"/>
    <w:rsid w:val="00132A9C"/>
    <w:rsid w:val="00323B43"/>
    <w:rsid w:val="00370D05"/>
    <w:rsid w:val="003D37D8"/>
    <w:rsid w:val="00426133"/>
    <w:rsid w:val="004358AB"/>
    <w:rsid w:val="00593340"/>
    <w:rsid w:val="006014D3"/>
    <w:rsid w:val="008B7726"/>
    <w:rsid w:val="00D31D50"/>
    <w:rsid w:val="1C251DBA"/>
    <w:rsid w:val="3BC94D86"/>
    <w:rsid w:val="786A47DD"/>
    <w:rsid w:val="7985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line number"/>
    <w:basedOn w:val="9"/>
    <w:semiHidden/>
    <w:unhideWhenUsed/>
    <w:qFormat/>
    <w:uiPriority w:val="99"/>
  </w:style>
  <w:style w:type="character" w:styleId="12">
    <w:name w:val="Hyperlink"/>
    <w:basedOn w:val="9"/>
    <w:unhideWhenUsed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paragraph" w:customStyle="1" w:styleId="16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Arial" w:hAnsi="Arial" w:eastAsia="宋体" w:cs="Arial"/>
      <w:color w:val="000000"/>
      <w:sz w:val="20"/>
      <w:szCs w:val="20"/>
    </w:rPr>
  </w:style>
  <w:style w:type="paragraph" w:customStyle="1" w:styleId="17">
    <w:name w:val="xl69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8">
    <w:name w:val="样式1"/>
    <w:basedOn w:val="1"/>
    <w:link w:val="19"/>
    <w:qFormat/>
    <w:uiPriority w:val="0"/>
    <w:pPr>
      <w:spacing w:after="0" w:line="620" w:lineRule="exact"/>
      <w:jc w:val="center"/>
    </w:pPr>
    <w:rPr>
      <w:rFonts w:ascii="方正小标宋简体" w:hAnsi="黑体" w:eastAsia="方正小标宋简体"/>
      <w:sz w:val="44"/>
      <w:szCs w:val="44"/>
    </w:rPr>
  </w:style>
  <w:style w:type="character" w:customStyle="1" w:styleId="19">
    <w:name w:val="样式1 Char"/>
    <w:basedOn w:val="9"/>
    <w:link w:val="18"/>
    <w:qFormat/>
    <w:uiPriority w:val="0"/>
    <w:rPr>
      <w:rFonts w:ascii="方正小标宋简体" w:hAnsi="黑体" w:eastAsia="方正小标宋简体"/>
      <w:sz w:val="44"/>
      <w:szCs w:val="44"/>
    </w:rPr>
  </w:style>
  <w:style w:type="paragraph" w:customStyle="1" w:styleId="20">
    <w:name w:val="TOC Heading"/>
    <w:basedOn w:val="2"/>
    <w:next w:val="1"/>
    <w:unhideWhenUsed/>
    <w:qFormat/>
    <w:uiPriority w:val="39"/>
    <w:pPr>
      <w:adjustRightInd/>
      <w:snapToGrid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1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22">
    <w:name w:val="样式2"/>
    <w:basedOn w:val="2"/>
    <w:link w:val="23"/>
    <w:qFormat/>
    <w:uiPriority w:val="0"/>
    <w:pPr>
      <w:spacing w:before="0" w:after="0" w:line="640" w:lineRule="exact"/>
      <w:jc w:val="center"/>
    </w:pPr>
    <w:rPr>
      <w:rFonts w:ascii="方正小标宋简体" w:eastAsia="方正小标宋简体"/>
      <w:b w:val="0"/>
      <w:sz w:val="32"/>
      <w:szCs w:val="32"/>
    </w:rPr>
  </w:style>
  <w:style w:type="character" w:customStyle="1" w:styleId="23">
    <w:name w:val="样式2 Char"/>
    <w:basedOn w:val="15"/>
    <w:link w:val="22"/>
    <w:qFormat/>
    <w:uiPriority w:val="0"/>
    <w:rPr>
      <w:rFonts w:ascii="方正小标宋简体" w:eastAsia="方正小标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1939</Words>
  <Characters>2918</Characters>
  <Lines>44</Lines>
  <Paragraphs>12</Paragraphs>
  <TotalTime>13</TotalTime>
  <ScaleCrop>false</ScaleCrop>
  <LinksUpToDate>false</LinksUpToDate>
  <CharactersWithSpaces>2934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2023-04-04T07:40:40Z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07D8BCDD53AF4F5DBCA5AB0A3AD65020_12</vt:lpwstr>
  </property>
</Properties>
</file>