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580"/>
        <w:gridCol w:w="1433"/>
        <w:gridCol w:w="1035"/>
        <w:gridCol w:w="1020"/>
        <w:gridCol w:w="1005"/>
        <w:gridCol w:w="1170"/>
        <w:gridCol w:w="3144"/>
        <w:gridCol w:w="19"/>
      </w:tblGrid>
      <w:tr>
        <w:tblPrEx>
          <w:tblCellMar>
            <w:top w:w="15" w:type="dxa"/>
            <w:left w:w="15" w:type="dxa"/>
            <w:bottom w:w="15" w:type="dxa"/>
            <w:right w:w="15" w:type="dxa"/>
          </w:tblCellMar>
        </w:tblPrEx>
        <w:trPr>
          <w:trHeight w:val="9723"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ind w:firstLine="1928" w:firstLineChars="600"/>
              <w:jc w:val="left"/>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2023005）</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0"/>
              </w:numPr>
              <w:snapToGrid w:val="0"/>
              <w:spacing w:line="360" w:lineRule="auto"/>
              <w:ind w:firstLine="241" w:firstLineChars="100"/>
              <w:jc w:val="left"/>
              <w:rPr>
                <w:rFonts w:hint="default" w:ascii="仿宋_GB2312" w:eastAsia="仿宋_GB2312" w:cs="仿宋_GB2312"/>
                <w:b/>
                <w:color w:val="FF0000"/>
                <w:sz w:val="24"/>
                <w:lang w:val="en-US"/>
              </w:rPr>
            </w:pPr>
            <w:r>
              <w:rPr>
                <w:rFonts w:hint="eastAsia" w:ascii="仿宋" w:hAnsi="仿宋" w:eastAsia="仿宋" w:cs="仿宋"/>
                <w:b/>
                <w:sz w:val="24"/>
                <w:lang w:val="en-US" w:eastAsia="zh-CN"/>
              </w:rPr>
              <w:t>一、</w:t>
            </w: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2023005</w:t>
            </w:r>
          </w:p>
          <w:p>
            <w:pPr>
              <w:numPr>
                <w:ilvl w:val="0"/>
                <w:numId w:val="0"/>
              </w:numPr>
              <w:snapToGrid w:val="0"/>
              <w:spacing w:line="360" w:lineRule="auto"/>
              <w:ind w:firstLine="241" w:firstLineChars="100"/>
              <w:jc w:val="left"/>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jc w:val="left"/>
              <w:rPr>
                <w:rFonts w:hint="default" w:ascii="仿宋" w:hAnsi="仿宋" w:eastAsia="仿宋" w:cs="仿宋"/>
                <w:b/>
                <w:sz w:val="24"/>
                <w:u w:val="single"/>
                <w:lang w:val="en-US" w:eastAsia="zh-CN"/>
              </w:rPr>
            </w:pPr>
            <w:r>
              <w:rPr>
                <w:rFonts w:hint="eastAsia" w:ascii="仿宋" w:hAnsi="仿宋" w:eastAsia="仿宋" w:cs="仿宋"/>
                <w:b/>
                <w:sz w:val="24"/>
                <w:u w:val="single"/>
              </w:rPr>
              <w:t>咨询电话：0459-6612</w:t>
            </w:r>
            <w:r>
              <w:rPr>
                <w:rFonts w:hint="eastAsia" w:ascii="仿宋" w:hAnsi="仿宋" w:eastAsia="仿宋" w:cs="仿宋"/>
                <w:b/>
                <w:sz w:val="24"/>
                <w:u w:val="single"/>
                <w:lang w:val="en-US" w:eastAsia="zh-CN"/>
              </w:rPr>
              <w:t>727</w:t>
            </w:r>
            <w:r>
              <w:rPr>
                <w:rFonts w:hint="eastAsia" w:ascii="仿宋" w:hAnsi="仿宋" w:eastAsia="仿宋" w:cs="仿宋"/>
                <w:b/>
                <w:sz w:val="24"/>
                <w:u w:val="single"/>
              </w:rPr>
              <w:t>，6612</w:t>
            </w:r>
            <w:r>
              <w:rPr>
                <w:rFonts w:hint="eastAsia" w:ascii="仿宋" w:hAnsi="仿宋" w:eastAsia="仿宋" w:cs="仿宋"/>
                <w:b/>
                <w:sz w:val="24"/>
                <w:u w:val="single"/>
                <w:lang w:val="en-US" w:eastAsia="zh-CN"/>
              </w:rPr>
              <w:t>020</w:t>
            </w:r>
          </w:p>
          <w:p>
            <w:pPr>
              <w:numPr>
                <w:ilvl w:val="0"/>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技术需求及数量：见附件</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5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需阳光网采购项目产品价格及目录</w:t>
                  </w:r>
                </w:p>
              </w:tc>
            </w:tr>
            <w:tr>
              <w:tblPrEx>
                <w:tblCellMar>
                  <w:top w:w="0" w:type="dxa"/>
                  <w:left w:w="0" w:type="dxa"/>
                  <w:bottom w:w="0" w:type="dxa"/>
                  <w:right w:w="0" w:type="dxa"/>
                </w:tblCellMar>
              </w:tblPrEx>
              <w:trPr>
                <w:trHeight w:val="307"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0"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w:t>
            </w:r>
            <w:r>
              <w:rPr>
                <w:rFonts w:hint="eastAsia" w:ascii="仿宋" w:hAnsi="仿宋" w:eastAsia="仿宋" w:cs="仿宋"/>
                <w:b/>
                <w:sz w:val="24"/>
                <w:lang w:val="en-US" w:eastAsia="zh-CN"/>
              </w:rPr>
              <w:t>到</w:t>
            </w:r>
            <w:r>
              <w:rPr>
                <w:rFonts w:hint="eastAsia" w:ascii="仿宋" w:hAnsi="仿宋" w:eastAsia="仿宋" w:cs="仿宋"/>
                <w:b/>
                <w:sz w:val="24"/>
              </w:rPr>
              <w:t>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 13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212室现场报名。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9</w:t>
            </w:r>
            <w:r>
              <w:rPr>
                <w:rFonts w:hint="eastAsia" w:ascii="仿宋" w:hAnsi="仿宋" w:eastAsia="仿宋" w:cs="仿宋"/>
                <w:b/>
                <w:sz w:val="24"/>
              </w:rPr>
              <w:t>月</w:t>
            </w:r>
            <w:r>
              <w:rPr>
                <w:rFonts w:hint="eastAsia" w:ascii="仿宋" w:hAnsi="仿宋" w:eastAsia="仿宋" w:cs="仿宋"/>
                <w:b/>
                <w:sz w:val="24"/>
                <w:lang w:val="en-US" w:eastAsia="zh-CN"/>
              </w:rPr>
              <w:t>14</w:t>
            </w:r>
            <w:bookmarkStart w:id="3" w:name="_GoBack"/>
            <w:bookmarkEnd w:id="3"/>
            <w:r>
              <w:rPr>
                <w:rFonts w:hint="eastAsia" w:ascii="仿宋" w:hAnsi="仿宋" w:eastAsia="仿宋" w:cs="仿宋"/>
                <w:b/>
                <w:sz w:val="24"/>
                <w:lang w:val="en-US" w:eastAsia="zh-CN"/>
              </w:rPr>
              <w:t xml:space="preserve">  </w:t>
            </w:r>
            <w:r>
              <w:rPr>
                <w:rFonts w:hint="eastAsia" w:ascii="仿宋" w:hAnsi="仿宋" w:eastAsia="仿宋" w:cs="仿宋"/>
                <w:b/>
                <w:sz w:val="24"/>
              </w:rPr>
              <w:t>日</w:t>
            </w:r>
            <w:r>
              <w:rPr>
                <w:rFonts w:hint="eastAsia" w:ascii="仿宋" w:hAnsi="仿宋" w:eastAsia="仿宋" w:cs="仿宋"/>
                <w:b/>
                <w:sz w:val="24"/>
                <w:lang w:val="en-US" w:eastAsia="zh-CN"/>
              </w:rPr>
              <w:t>8</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机关四楼学术报告厅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7、咨询电话：0459-  6612</w:t>
            </w:r>
            <w:r>
              <w:rPr>
                <w:rFonts w:hint="eastAsia" w:ascii="仿宋" w:hAnsi="仿宋" w:eastAsia="仿宋" w:cs="仿宋"/>
                <w:b/>
                <w:sz w:val="24"/>
                <w:lang w:val="en-US" w:eastAsia="zh-CN"/>
              </w:rPr>
              <w:t>727</w:t>
            </w:r>
            <w:r>
              <w:rPr>
                <w:rFonts w:hint="eastAsia" w:ascii="仿宋" w:hAnsi="仿宋" w:eastAsia="仿宋" w:cs="仿宋"/>
                <w:b/>
                <w:sz w:val="24"/>
              </w:rPr>
              <w:t xml:space="preserve">  、 6612</w:t>
            </w:r>
            <w:r>
              <w:rPr>
                <w:rFonts w:hint="eastAsia" w:ascii="仿宋" w:hAnsi="仿宋" w:eastAsia="仿宋" w:cs="仿宋"/>
                <w:b/>
                <w:sz w:val="24"/>
                <w:lang w:val="en-US" w:eastAsia="zh-CN"/>
              </w:rPr>
              <w:t>020</w:t>
            </w:r>
            <w:r>
              <w:rPr>
                <w:rFonts w:hint="eastAsia" w:ascii="仿宋" w:hAnsi="仿宋" w:eastAsia="仿宋" w:cs="仿宋"/>
                <w:b/>
                <w:sz w:val="24"/>
              </w:rPr>
              <w:t xml:space="preserve">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8、电话预报名：耗材、化学试剂类0459-6612</w:t>
            </w:r>
            <w:r>
              <w:rPr>
                <w:rFonts w:hint="eastAsia" w:ascii="仿宋" w:hAnsi="仿宋" w:eastAsia="仿宋" w:cs="仿宋"/>
                <w:b/>
                <w:sz w:val="24"/>
                <w:u w:val="single"/>
                <w:lang w:val="en-US" w:eastAsia="zh-CN"/>
              </w:rPr>
              <w:t>020</w:t>
            </w:r>
            <w:r>
              <w:rPr>
                <w:rFonts w:hint="eastAsia" w:ascii="仿宋" w:hAnsi="仿宋" w:eastAsia="仿宋" w:cs="仿宋"/>
                <w:b/>
                <w:sz w:val="24"/>
                <w:u w:val="single"/>
              </w:rPr>
              <w:t xml:space="preserve">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9</w:t>
            </w:r>
            <w:r>
              <w:rPr>
                <w:rFonts w:hint="eastAsia" w:ascii="仿宋" w:hAnsi="仿宋" w:eastAsia="仿宋" w:cs="仿宋"/>
                <w:b/>
                <w:sz w:val="44"/>
                <w:szCs w:val="44"/>
              </w:rPr>
              <w:t>月</w:t>
            </w:r>
            <w:r>
              <w:rPr>
                <w:rFonts w:hint="eastAsia" w:ascii="仿宋" w:hAnsi="仿宋" w:eastAsia="仿宋" w:cs="仿宋"/>
                <w:b/>
                <w:sz w:val="44"/>
                <w:szCs w:val="44"/>
                <w:lang w:val="en-US" w:eastAsia="zh-CN"/>
              </w:rPr>
              <w:t>1</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2023005</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采购项目</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highlight w:val="none"/>
                <w:lang w:eastAsia="zh-CN"/>
              </w:rPr>
            </w:pPr>
            <w:r>
              <w:rPr>
                <w:rFonts w:hint="eastAsia" w:ascii="宋体" w:hAnsi="宋体" w:eastAsia="宋体" w:cs="宋体"/>
                <w:b/>
                <w:color w:val="000000"/>
                <w:kern w:val="0"/>
                <w:sz w:val="24"/>
                <w:highlight w:val="none"/>
              </w:rPr>
              <w:t>使用</w:t>
            </w:r>
            <w:r>
              <w:rPr>
                <w:rFonts w:hint="eastAsia" w:ascii="宋体" w:hAnsi="宋体" w:eastAsia="宋体" w:cs="宋体"/>
                <w:b/>
                <w:color w:val="000000"/>
                <w:kern w:val="0"/>
                <w:sz w:val="24"/>
                <w:highlight w:val="none"/>
                <w:lang w:val="en-US" w:eastAsia="zh-CN"/>
              </w:rPr>
              <w:t>科室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品牌型号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预算单价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预算总价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采购方式</w:t>
            </w:r>
          </w:p>
        </w:tc>
        <w:tc>
          <w:tcPr>
            <w:tcW w:w="31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楷体" w:hAnsi="楷体" w:eastAsia="楷体" w:cs="楷体"/>
                <w:b/>
                <w:color w:val="000000"/>
                <w:kern w:val="0"/>
                <w:sz w:val="24"/>
                <w:highlight w:val="none"/>
              </w:rPr>
              <w:t>备注</w:t>
            </w:r>
          </w:p>
        </w:tc>
      </w:tr>
      <w:tr>
        <w:tblPrEx>
          <w:tblCellMar>
            <w:top w:w="15" w:type="dxa"/>
            <w:left w:w="15" w:type="dxa"/>
            <w:bottom w:w="15" w:type="dxa"/>
            <w:right w:w="15" w:type="dxa"/>
          </w:tblCellMar>
        </w:tblPrEx>
        <w:trPr>
          <w:gridAfter w:val="1"/>
          <w:wAfter w:w="19" w:type="dxa"/>
          <w:trHeight w:val="377"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硬塑试管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检验科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第三次公示</w:t>
            </w:r>
          </w:p>
        </w:tc>
      </w:tr>
      <w:tr>
        <w:tblPrEx>
          <w:tblCellMar>
            <w:top w:w="15" w:type="dxa"/>
            <w:left w:w="15" w:type="dxa"/>
            <w:bottom w:w="15" w:type="dxa"/>
            <w:right w:w="15" w:type="dxa"/>
          </w:tblCellMar>
        </w:tblPrEx>
        <w:trPr>
          <w:gridAfter w:val="1"/>
          <w:wAfter w:w="19" w:type="dxa"/>
          <w:trHeight w:val="347"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2</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无球囊导尿管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泌尿外科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第三次公示</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3</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优力舒等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第三次公示（报名索参数）</w:t>
            </w:r>
          </w:p>
        </w:tc>
      </w:tr>
      <w:tr>
        <w:tblPrEx>
          <w:tblCellMar>
            <w:top w:w="15" w:type="dxa"/>
            <w:left w:w="15" w:type="dxa"/>
            <w:bottom w:w="15" w:type="dxa"/>
            <w:right w:w="15" w:type="dxa"/>
          </w:tblCellMar>
        </w:tblPrEx>
        <w:trPr>
          <w:gridAfter w:val="1"/>
          <w:wAfter w:w="19" w:type="dxa"/>
          <w:trHeight w:val="38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4</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bidi="ar-SA"/>
              </w:rPr>
            </w:pPr>
            <w:r>
              <w:rPr>
                <w:rFonts w:hint="eastAsia" w:ascii="仿宋" w:hAnsi="仿宋" w:eastAsia="仿宋" w:cs="仿宋"/>
                <w:b/>
                <w:bCs w:val="0"/>
                <w:i w:val="0"/>
                <w:iCs w:val="0"/>
                <w:color w:val="auto"/>
                <w:kern w:val="0"/>
                <w:sz w:val="22"/>
                <w:szCs w:val="22"/>
                <w:lang w:val="en-US" w:eastAsia="zh-CN"/>
              </w:rPr>
              <w:t>一次性使用带贴式输液器等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8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5</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点尔康碘伏皮肤消毒液等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8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6</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无菌敷贴</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8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7</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高纯氩气等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8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8</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一次性使用活体取样钳</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胃镜室</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47"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9</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即毁式一次性使用无菌阴道扩张器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妇科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47"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10</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鼻窦冲洗器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耳鼻喉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47"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11</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一次性使用单腔胸腔引流装置等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胸外科等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12</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一次性使用无菌手术膜</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手术室</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13</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医用胶</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手术室</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14</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胰岛素泵用留置针等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内分泌</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15</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CD20抗体试剂（免疫组织化学法）等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病理科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16</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生化分析仪电解质模块用清洗液（离子选择电极法）等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检验科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在同等条件下原厂配套试剂优先</w:t>
            </w:r>
          </w:p>
        </w:tc>
      </w:tr>
      <w:tr>
        <w:tblPrEx>
          <w:tblCellMar>
            <w:top w:w="15" w:type="dxa"/>
            <w:left w:w="15" w:type="dxa"/>
            <w:bottom w:w="15" w:type="dxa"/>
            <w:right w:w="15" w:type="dxa"/>
          </w:tblCellMar>
        </w:tblPrEx>
        <w:trPr>
          <w:gridAfter w:val="1"/>
          <w:wAfter w:w="19" w:type="dxa"/>
          <w:trHeight w:val="362"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yellow"/>
                <w:lang w:val="en-US" w:eastAsia="zh-CN"/>
              </w:rPr>
            </w:pPr>
            <w:r>
              <w:rPr>
                <w:rFonts w:hint="eastAsia" w:ascii="宋体" w:hAnsi="宋体" w:eastAsia="宋体" w:cs="宋体"/>
                <w:b/>
                <w:bCs w:val="0"/>
                <w:color w:val="auto"/>
                <w:kern w:val="0"/>
                <w:sz w:val="24"/>
                <w:highlight w:val="none"/>
                <w:lang w:val="en-US" w:eastAsia="zh-CN"/>
              </w:rPr>
              <w:t>17</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M290一次性刀头等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眼科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第一次公示（报名索参数）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yellow"/>
                <w:lang w:val="en-US" w:eastAsia="zh-CN"/>
              </w:rPr>
            </w:pPr>
            <w:r>
              <w:rPr>
                <w:rFonts w:hint="eastAsia" w:ascii="宋体" w:hAnsi="宋体" w:eastAsia="宋体" w:cs="宋体"/>
                <w:b/>
                <w:bCs w:val="0"/>
                <w:color w:val="auto"/>
                <w:kern w:val="0"/>
                <w:sz w:val="24"/>
                <w:highlight w:val="none"/>
                <w:lang w:val="en-US" w:eastAsia="zh-CN"/>
              </w:rPr>
              <w:t>18</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样本稀释液等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检验科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单一来源</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合同内产品价格下调</w:t>
            </w:r>
          </w:p>
        </w:tc>
      </w:tr>
    </w:tbl>
    <w:p>
      <w:pPr>
        <w:bidi w:val="0"/>
        <w:jc w:val="both"/>
        <w:rPr>
          <w:rFonts w:hint="default"/>
          <w:highlight w:val="yellow"/>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A6040A"/>
    <w:rsid w:val="03CD2019"/>
    <w:rsid w:val="04B46B27"/>
    <w:rsid w:val="04CB7355"/>
    <w:rsid w:val="07BC54F1"/>
    <w:rsid w:val="080C34F4"/>
    <w:rsid w:val="08AB683F"/>
    <w:rsid w:val="08B22B52"/>
    <w:rsid w:val="08BD5C35"/>
    <w:rsid w:val="0959432A"/>
    <w:rsid w:val="09ED2E9B"/>
    <w:rsid w:val="0A9A5C7A"/>
    <w:rsid w:val="0AB85DB3"/>
    <w:rsid w:val="0C3D2532"/>
    <w:rsid w:val="0CEA2936"/>
    <w:rsid w:val="0D2300F1"/>
    <w:rsid w:val="0E27273A"/>
    <w:rsid w:val="0E6630D1"/>
    <w:rsid w:val="0E99714E"/>
    <w:rsid w:val="0F4F0522"/>
    <w:rsid w:val="0F700965"/>
    <w:rsid w:val="107B2159"/>
    <w:rsid w:val="117C209F"/>
    <w:rsid w:val="11F84CB9"/>
    <w:rsid w:val="12D63009"/>
    <w:rsid w:val="14307D5E"/>
    <w:rsid w:val="14737C2E"/>
    <w:rsid w:val="14CD3E17"/>
    <w:rsid w:val="15A057C3"/>
    <w:rsid w:val="16F11887"/>
    <w:rsid w:val="16F2564D"/>
    <w:rsid w:val="18DB4F80"/>
    <w:rsid w:val="18EA55E6"/>
    <w:rsid w:val="18FC0A05"/>
    <w:rsid w:val="19BE5A4B"/>
    <w:rsid w:val="19F60AEA"/>
    <w:rsid w:val="1B9D640E"/>
    <w:rsid w:val="1CD70ABF"/>
    <w:rsid w:val="1CE40FC3"/>
    <w:rsid w:val="1D124BC7"/>
    <w:rsid w:val="1DCA6531"/>
    <w:rsid w:val="1E0F2F88"/>
    <w:rsid w:val="1F9B300C"/>
    <w:rsid w:val="203E5DA7"/>
    <w:rsid w:val="207F49AA"/>
    <w:rsid w:val="20B16579"/>
    <w:rsid w:val="20F13D13"/>
    <w:rsid w:val="21875475"/>
    <w:rsid w:val="21EE2B3F"/>
    <w:rsid w:val="224506E4"/>
    <w:rsid w:val="22A23342"/>
    <w:rsid w:val="22B67E76"/>
    <w:rsid w:val="24985A33"/>
    <w:rsid w:val="24AC50F5"/>
    <w:rsid w:val="25766BE8"/>
    <w:rsid w:val="26075479"/>
    <w:rsid w:val="260B1DAF"/>
    <w:rsid w:val="26EE58F9"/>
    <w:rsid w:val="26F34113"/>
    <w:rsid w:val="27512447"/>
    <w:rsid w:val="27F555B9"/>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1E6B2D"/>
    <w:rsid w:val="33217FC6"/>
    <w:rsid w:val="33CD6DCE"/>
    <w:rsid w:val="34105E17"/>
    <w:rsid w:val="34F477CA"/>
    <w:rsid w:val="35EF6472"/>
    <w:rsid w:val="3634086B"/>
    <w:rsid w:val="388035C8"/>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872284"/>
    <w:rsid w:val="44C52B3F"/>
    <w:rsid w:val="45052B5C"/>
    <w:rsid w:val="465E4F4E"/>
    <w:rsid w:val="46AF442A"/>
    <w:rsid w:val="46EB006D"/>
    <w:rsid w:val="46FC048A"/>
    <w:rsid w:val="47165780"/>
    <w:rsid w:val="475768F8"/>
    <w:rsid w:val="48310B1A"/>
    <w:rsid w:val="49C21232"/>
    <w:rsid w:val="4AAF01E1"/>
    <w:rsid w:val="4B9A619D"/>
    <w:rsid w:val="4BBB43F9"/>
    <w:rsid w:val="4BCC79C4"/>
    <w:rsid w:val="4CD56643"/>
    <w:rsid w:val="4D323401"/>
    <w:rsid w:val="4D9C7507"/>
    <w:rsid w:val="4F194D27"/>
    <w:rsid w:val="4F3D06FC"/>
    <w:rsid w:val="50562C71"/>
    <w:rsid w:val="50767EDC"/>
    <w:rsid w:val="50DD2401"/>
    <w:rsid w:val="522D7EA3"/>
    <w:rsid w:val="5242193B"/>
    <w:rsid w:val="52B97B33"/>
    <w:rsid w:val="534963D1"/>
    <w:rsid w:val="53DA3AF4"/>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D106BD6"/>
    <w:rsid w:val="5D7A4C00"/>
    <w:rsid w:val="5E5732CD"/>
    <w:rsid w:val="5F3A0108"/>
    <w:rsid w:val="60177C30"/>
    <w:rsid w:val="601A6417"/>
    <w:rsid w:val="6029733F"/>
    <w:rsid w:val="602A0F80"/>
    <w:rsid w:val="60700B02"/>
    <w:rsid w:val="60CE3627"/>
    <w:rsid w:val="6141461E"/>
    <w:rsid w:val="616A5313"/>
    <w:rsid w:val="61F319A8"/>
    <w:rsid w:val="62272B04"/>
    <w:rsid w:val="653A3186"/>
    <w:rsid w:val="656976B0"/>
    <w:rsid w:val="65D5703A"/>
    <w:rsid w:val="65F13E18"/>
    <w:rsid w:val="68003414"/>
    <w:rsid w:val="68CD37B6"/>
    <w:rsid w:val="68DD03FF"/>
    <w:rsid w:val="69310048"/>
    <w:rsid w:val="698C30AA"/>
    <w:rsid w:val="69F97DC7"/>
    <w:rsid w:val="6AFC5714"/>
    <w:rsid w:val="6B8D2299"/>
    <w:rsid w:val="6BC26511"/>
    <w:rsid w:val="6C1D4021"/>
    <w:rsid w:val="6C4F25DF"/>
    <w:rsid w:val="6CA472BB"/>
    <w:rsid w:val="6CC8224D"/>
    <w:rsid w:val="6E55050F"/>
    <w:rsid w:val="6F324204"/>
    <w:rsid w:val="6F4B21BD"/>
    <w:rsid w:val="6F8740A2"/>
    <w:rsid w:val="6FA21C05"/>
    <w:rsid w:val="70B352E5"/>
    <w:rsid w:val="71127452"/>
    <w:rsid w:val="713E028A"/>
    <w:rsid w:val="72BA3493"/>
    <w:rsid w:val="743D6528"/>
    <w:rsid w:val="748909D5"/>
    <w:rsid w:val="75B61816"/>
    <w:rsid w:val="75F220E9"/>
    <w:rsid w:val="762F2AAE"/>
    <w:rsid w:val="76EF036E"/>
    <w:rsid w:val="782D11B6"/>
    <w:rsid w:val="7948314F"/>
    <w:rsid w:val="796B38FC"/>
    <w:rsid w:val="79954416"/>
    <w:rsid w:val="79E81839"/>
    <w:rsid w:val="7AE427EA"/>
    <w:rsid w:val="7AEE7323"/>
    <w:rsid w:val="7B3D5BB4"/>
    <w:rsid w:val="7BE3342C"/>
    <w:rsid w:val="7CA168C4"/>
    <w:rsid w:val="7CB177E6"/>
    <w:rsid w:val="7CC27D7A"/>
    <w:rsid w:val="7CF90201"/>
    <w:rsid w:val="7D203EEC"/>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1536</Words>
  <Characters>1645</Characters>
  <Lines>29</Lines>
  <Paragraphs>8</Paragraphs>
  <TotalTime>67</TotalTime>
  <ScaleCrop>false</ScaleCrop>
  <LinksUpToDate>false</LinksUpToDate>
  <CharactersWithSpaces>1699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2023-03-03T00:00:00Z</cp:lastPrinted>
  <dcterms:modified xsi:type="dcterms:W3CDTF">2023-09-06T08:37:14Z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5B8E3DBDD8164E7EAC582547D50CC081_13</vt:lpwstr>
  </property>
  <property fmtid="{D5CDD505-2E9C-101B-9397-08002B2CF9AE}" pid="4" name="commondata">
    <vt:lpwstr>eyJoZGlkIjoiMjM1NDgxNTY0ZTYxZWZmZTcyNDc0ODhiNGYzMTEyNGYifQ==</vt:lpwstr>
  </property>
</Properties>
</file>