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pacing w:after="312" w:afterLines="100" w:line="600" w:lineRule="exact"/>
        <w:jc w:val="center"/>
        <w:outlineLvl w:val="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大庆市人民医院</w:t>
      </w:r>
      <w:r>
        <w:rPr>
          <w:rFonts w:hint="eastAsia" w:ascii="仿宋_GB2312" w:hAnsi="仿宋_GB2312" w:eastAsia="仿宋_GB2312" w:cs="仿宋_GB2312"/>
          <w:b/>
          <w:bCs/>
          <w:sz w:val="36"/>
          <w:szCs w:val="36"/>
          <w:lang w:val="en-US" w:eastAsia="zh-CN"/>
        </w:rPr>
        <w:t>药品</w:t>
      </w:r>
      <w:r>
        <w:rPr>
          <w:rFonts w:hint="eastAsia" w:ascii="仿宋_GB2312" w:hAnsi="仿宋_GB2312" w:eastAsia="仿宋_GB2312" w:cs="仿宋_GB2312"/>
          <w:b/>
          <w:bCs/>
          <w:sz w:val="36"/>
          <w:szCs w:val="36"/>
        </w:rPr>
        <w:t>“扫码设备及码上放心平台WES服务”采购项目</w:t>
      </w:r>
    </w:p>
    <w:p>
      <w:pPr>
        <w:pStyle w:val="10"/>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一、采购单位：大庆市人民医院</w:t>
      </w:r>
    </w:p>
    <w:p>
      <w:pPr>
        <w:pStyle w:val="10"/>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二、项目名称：大庆市人民医院药品“扫码设备及码上放心平台WES服务”采购项目（编号:XXZX202300</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w:t>
      </w:r>
    </w:p>
    <w:p>
      <w:pPr>
        <w:pStyle w:val="10"/>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三、采购方式：竞争性谈判</w:t>
      </w:r>
    </w:p>
    <w:p>
      <w:pPr>
        <w:pStyle w:val="10"/>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四、采购预算：</w:t>
      </w:r>
      <w:r>
        <w:rPr>
          <w:rFonts w:hint="eastAsia" w:ascii="仿宋_GB2312" w:hAnsi="仿宋_GB2312" w:eastAsia="仿宋_GB2312" w:cs="仿宋_GB2312"/>
          <w:b/>
          <w:bCs/>
          <w:sz w:val="28"/>
          <w:szCs w:val="28"/>
          <w:highlight w:val="none"/>
          <w:lang w:val="en-US" w:eastAsia="zh-CN"/>
        </w:rPr>
        <w:t>67600</w:t>
      </w:r>
      <w:r>
        <w:rPr>
          <w:rFonts w:hint="eastAsia" w:ascii="仿宋_GB2312" w:hAnsi="仿宋_GB2312" w:eastAsia="仿宋_GB2312" w:cs="仿宋_GB2312"/>
          <w:b/>
          <w:bCs/>
          <w:sz w:val="28"/>
          <w:szCs w:val="28"/>
          <w:highlight w:val="none"/>
        </w:rPr>
        <w:t>元（报价超出采购预算为无效报价）。</w:t>
      </w:r>
    </w:p>
    <w:p>
      <w:pPr>
        <w:pStyle w:val="10"/>
        <w:adjustRightInd w:val="0"/>
        <w:spacing w:after="312" w:afterLines="100" w:line="600" w:lineRule="exact"/>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五、采购内容及技术要求：</w:t>
      </w:r>
    </w:p>
    <w:tbl>
      <w:tblPr>
        <w:tblStyle w:val="7"/>
        <w:tblW w:w="8519" w:type="dxa"/>
        <w:jc w:val="center"/>
        <w:tblLayout w:type="fixed"/>
        <w:tblCellMar>
          <w:top w:w="0" w:type="dxa"/>
          <w:left w:w="0" w:type="dxa"/>
          <w:bottom w:w="0" w:type="dxa"/>
          <w:right w:w="0" w:type="dxa"/>
        </w:tblCellMar>
      </w:tblPr>
      <w:tblGrid>
        <w:gridCol w:w="1688"/>
        <w:gridCol w:w="6831"/>
      </w:tblGrid>
      <w:tr>
        <w:tblPrEx>
          <w:tblCellMar>
            <w:top w:w="0" w:type="dxa"/>
            <w:left w:w="0" w:type="dxa"/>
            <w:bottom w:w="0" w:type="dxa"/>
            <w:right w:w="0" w:type="dxa"/>
          </w:tblCellMar>
        </w:tblPrEx>
        <w:trPr>
          <w:trHeight w:val="467" w:hRule="atLeast"/>
          <w:jc w:val="center"/>
        </w:trPr>
        <w:tc>
          <w:tcPr>
            <w:tcW w:w="8519" w:type="dxa"/>
            <w:gridSpan w:val="2"/>
            <w:tcBorders>
              <w:top w:val="single" w:color="auto" w:sz="8"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auto"/>
              <w:jc w:val="center"/>
              <w:rPr>
                <w:rFonts w:asciiTheme="minorEastAsia" w:hAnsiTheme="minorEastAsia"/>
                <w:color w:val="000000"/>
              </w:rPr>
            </w:pPr>
            <w:r>
              <w:rPr>
                <w:rFonts w:hint="eastAsia" w:cs="宋体" w:asciiTheme="minorEastAsia" w:hAnsiTheme="minorEastAsia"/>
                <w:b/>
                <w:color w:val="000000"/>
                <w:kern w:val="0"/>
                <w:lang w:bidi="ar"/>
              </w:rPr>
              <w:t>系统功能及参数</w:t>
            </w:r>
          </w:p>
        </w:tc>
      </w:tr>
      <w:tr>
        <w:tblPrEx>
          <w:tblCellMar>
            <w:top w:w="0" w:type="dxa"/>
            <w:left w:w="0" w:type="dxa"/>
            <w:bottom w:w="0" w:type="dxa"/>
            <w:right w:w="0" w:type="dxa"/>
          </w:tblCellMar>
        </w:tblPrEx>
        <w:trPr>
          <w:trHeight w:val="467" w:hRule="atLeast"/>
          <w:jc w:val="center"/>
        </w:trPr>
        <w:tc>
          <w:tcPr>
            <w:tcW w:w="168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jc w:val="center"/>
              <w:rPr>
                <w:rFonts w:asciiTheme="minorEastAsia" w:hAnsiTheme="minorEastAsia"/>
                <w:b/>
                <w:color w:val="000000"/>
              </w:rPr>
            </w:pPr>
            <w:r>
              <w:rPr>
                <w:rFonts w:hint="eastAsia" w:cs="宋体" w:asciiTheme="minorEastAsia" w:hAnsiTheme="minorEastAsia"/>
                <w:b/>
                <w:bCs/>
                <w:color w:val="000000"/>
                <w:kern w:val="0"/>
                <w:lang w:bidi="ar"/>
              </w:rPr>
              <w:t>名称</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jc w:val="center"/>
              <w:rPr>
                <w:rFonts w:asciiTheme="minorEastAsia" w:hAnsiTheme="minorEastAsia"/>
                <w:b/>
                <w:color w:val="000000"/>
              </w:rPr>
            </w:pPr>
            <w:r>
              <w:rPr>
                <w:rFonts w:hint="eastAsia" w:cs="宋体" w:asciiTheme="minorEastAsia" w:hAnsiTheme="minorEastAsia"/>
                <w:b/>
                <w:bCs/>
                <w:color w:val="000000"/>
                <w:kern w:val="0"/>
                <w:lang w:bidi="ar"/>
              </w:rPr>
              <w:t>技术参数及要求</w:t>
            </w:r>
          </w:p>
        </w:tc>
      </w:tr>
      <w:tr>
        <w:tblPrEx>
          <w:tblCellMar>
            <w:top w:w="0" w:type="dxa"/>
            <w:left w:w="0" w:type="dxa"/>
            <w:bottom w:w="0" w:type="dxa"/>
            <w:right w:w="0" w:type="dxa"/>
          </w:tblCellMar>
        </w:tblPrEx>
        <w:trPr>
          <w:trHeight w:val="1374" w:hRule="atLeast"/>
          <w:jc w:val="center"/>
        </w:trPr>
        <w:tc>
          <w:tcPr>
            <w:tcW w:w="168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rPr>
                <w:rFonts w:asciiTheme="minorEastAsia" w:hAnsiTheme="minorEastAsia"/>
                <w:color w:val="000000"/>
              </w:rPr>
            </w:pPr>
            <w:r>
              <w:rPr>
                <w:rFonts w:hint="default"/>
                <w:sz w:val="24"/>
                <w:szCs w:val="24"/>
                <w:vertAlign w:val="baseline"/>
                <w:lang w:val="en-US" w:eastAsia="zh-CN"/>
              </w:rPr>
              <w:t>手持终端</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操作系统</w:t>
            </w:r>
            <w:r>
              <w:rPr>
                <w:rFonts w:hint="eastAsia" w:ascii="宋体" w:hAnsi="宋体" w:cs="宋体"/>
                <w:sz w:val="24"/>
                <w:szCs w:val="24"/>
                <w:lang w:eastAsia="zh-CN"/>
              </w:rPr>
              <w:t>：</w:t>
            </w:r>
            <w:r>
              <w:rPr>
                <w:rFonts w:hint="eastAsia" w:ascii="宋体" w:hAnsi="宋体" w:eastAsia="宋体" w:cs="宋体"/>
                <w:sz w:val="24"/>
                <w:szCs w:val="24"/>
              </w:rPr>
              <w:t xml:space="preserve">Android </w:t>
            </w:r>
            <w:r>
              <w:rPr>
                <w:rFonts w:hint="eastAsia" w:ascii="宋体" w:hAnsi="宋体" w:cs="宋体"/>
                <w:sz w:val="24"/>
                <w:szCs w:val="24"/>
                <w:lang w:val="en-US" w:eastAsia="zh-CN"/>
              </w:rPr>
              <w:t>8</w:t>
            </w:r>
            <w:r>
              <w:rPr>
                <w:rFonts w:hint="eastAsia" w:ascii="宋体" w:hAnsi="宋体" w:eastAsia="宋体" w:cs="宋体"/>
                <w:sz w:val="24"/>
                <w:szCs w:val="24"/>
              </w:rPr>
              <w:t>.0</w:t>
            </w:r>
            <w:r>
              <w:rPr>
                <w:rFonts w:hint="eastAsia" w:ascii="宋体" w:hAnsi="宋体" w:cs="宋体"/>
                <w:sz w:val="24"/>
                <w:szCs w:val="24"/>
                <w:lang w:val="en-US" w:eastAsia="zh-CN"/>
              </w:rPr>
              <w:t>以上</w:t>
            </w:r>
          </w:p>
          <w:p>
            <w:pPr>
              <w:pStyle w:val="6"/>
              <w:spacing w:line="24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处理器：</w:t>
            </w:r>
            <w:r>
              <w:rPr>
                <w:rFonts w:hint="eastAsia" w:ascii="宋体" w:hAnsi="宋体" w:eastAsia="宋体" w:cs="宋体"/>
                <w:sz w:val="24"/>
                <w:szCs w:val="24"/>
              </w:rPr>
              <w:t>八核</w:t>
            </w:r>
            <w:r>
              <w:rPr>
                <w:rFonts w:hint="eastAsia" w:ascii="宋体" w:hAnsi="宋体" w:cs="宋体"/>
                <w:sz w:val="24"/>
                <w:szCs w:val="24"/>
                <w:lang w:val="en-US" w:eastAsia="zh-CN"/>
              </w:rPr>
              <w:t>以上</w:t>
            </w:r>
          </w:p>
          <w:p>
            <w:pPr>
              <w:pStyle w:val="6"/>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内存：</w:t>
            </w:r>
            <w:r>
              <w:rPr>
                <w:rFonts w:hint="eastAsia" w:ascii="宋体" w:hAnsi="宋体" w:eastAsia="宋体" w:cs="宋体"/>
                <w:sz w:val="24"/>
                <w:szCs w:val="24"/>
              </w:rPr>
              <w:t xml:space="preserve">RAM≥2GB </w:t>
            </w:r>
            <w:r>
              <w:rPr>
                <w:rFonts w:hint="eastAsia" w:ascii="宋体" w:hAnsi="宋体" w:cs="宋体"/>
                <w:sz w:val="24"/>
                <w:szCs w:val="24"/>
                <w:lang w:eastAsia="zh-CN"/>
              </w:rPr>
              <w:t>、</w:t>
            </w:r>
            <w:r>
              <w:rPr>
                <w:rFonts w:hint="eastAsia" w:ascii="宋体" w:hAnsi="宋体" w:eastAsia="宋体" w:cs="宋体"/>
                <w:sz w:val="24"/>
                <w:szCs w:val="24"/>
              </w:rPr>
              <w:t>ROM≥16GB</w:t>
            </w:r>
          </w:p>
          <w:p>
            <w:pPr>
              <w:pStyle w:val="6"/>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显示屏≥3.2 英寸 </w:t>
            </w:r>
          </w:p>
          <w:p>
            <w:pPr>
              <w:pStyle w:val="6"/>
              <w:spacing w:line="24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摄像头</w:t>
            </w:r>
            <w:r>
              <w:rPr>
                <w:rFonts w:hint="eastAsia" w:ascii="宋体" w:hAnsi="宋体" w:eastAsia="宋体" w:cs="宋体"/>
                <w:sz w:val="24"/>
                <w:szCs w:val="24"/>
                <w:lang w:eastAsia="zh-CN"/>
              </w:rPr>
              <w:t>：</w:t>
            </w:r>
            <w:r>
              <w:rPr>
                <w:rFonts w:hint="eastAsia" w:ascii="宋体" w:hAnsi="宋体" w:eastAsia="宋体" w:cs="宋体"/>
                <w:sz w:val="24"/>
                <w:szCs w:val="24"/>
              </w:rPr>
              <w:t>后置800W</w:t>
            </w:r>
            <w:r>
              <w:rPr>
                <w:rFonts w:hint="eastAsia" w:ascii="宋体" w:hAnsi="宋体" w:cs="宋体"/>
                <w:sz w:val="24"/>
                <w:szCs w:val="24"/>
                <w:lang w:val="en-US" w:eastAsia="zh-CN"/>
              </w:rPr>
              <w:t>以上</w:t>
            </w:r>
          </w:p>
          <w:p>
            <w:pPr>
              <w:pStyle w:val="6"/>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条码扫描</w:t>
            </w:r>
            <w:r>
              <w:rPr>
                <w:rFonts w:hint="eastAsia" w:ascii="宋体" w:hAnsi="宋体" w:eastAsia="宋体" w:cs="宋体"/>
                <w:sz w:val="24"/>
                <w:szCs w:val="24"/>
                <w:lang w:eastAsia="zh-CN"/>
              </w:rPr>
              <w:t>：支持一维和二维码</w:t>
            </w:r>
          </w:p>
          <w:p>
            <w:pPr>
              <w:pStyle w:val="13"/>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cs="宋体"/>
                <w:sz w:val="24"/>
                <w:szCs w:val="24"/>
                <w:lang w:val="en-US" w:eastAsia="zh-CN"/>
              </w:rPr>
              <w:t>支持</w:t>
            </w:r>
            <w:r>
              <w:rPr>
                <w:rFonts w:hint="eastAsia" w:ascii="宋体" w:hAnsi="宋体" w:eastAsia="宋体" w:cs="宋体"/>
                <w:sz w:val="24"/>
                <w:szCs w:val="24"/>
              </w:rPr>
              <w:t>无线广域网</w:t>
            </w:r>
            <w:r>
              <w:rPr>
                <w:rFonts w:hint="eastAsia" w:ascii="宋体" w:hAnsi="宋体" w:cs="宋体"/>
                <w:sz w:val="24"/>
                <w:szCs w:val="24"/>
                <w:lang w:eastAsia="zh-CN"/>
              </w:rPr>
              <w:t>，</w:t>
            </w:r>
            <w:r>
              <w:rPr>
                <w:rFonts w:hint="eastAsia" w:ascii="宋体" w:hAnsi="宋体" w:eastAsia="宋体" w:cs="宋体"/>
                <w:sz w:val="24"/>
                <w:szCs w:val="24"/>
              </w:rPr>
              <w:t>蓝牙</w:t>
            </w:r>
            <w:r>
              <w:rPr>
                <w:rFonts w:hint="eastAsia" w:ascii="宋体" w:hAnsi="宋体" w:cs="宋体"/>
                <w:sz w:val="24"/>
                <w:szCs w:val="24"/>
                <w:lang w:eastAsia="zh-CN"/>
              </w:rPr>
              <w:t>，</w:t>
            </w:r>
            <w:r>
              <w:rPr>
                <w:rFonts w:hint="eastAsia" w:ascii="宋体" w:hAnsi="宋体" w:eastAsia="宋体" w:cs="宋体"/>
                <w:sz w:val="24"/>
                <w:szCs w:val="24"/>
              </w:rPr>
              <w:t>WIFI</w:t>
            </w:r>
            <w:r>
              <w:rPr>
                <w:rFonts w:hint="eastAsia" w:ascii="宋体" w:hAnsi="宋体" w:cs="宋体"/>
                <w:sz w:val="24"/>
                <w:szCs w:val="24"/>
                <w:lang w:eastAsia="zh-CN"/>
              </w:rPr>
              <w:t>，</w:t>
            </w:r>
            <w:r>
              <w:rPr>
                <w:rFonts w:hint="eastAsia" w:ascii="宋体" w:hAnsi="宋体" w:eastAsia="宋体" w:cs="宋体"/>
                <w:sz w:val="24"/>
                <w:szCs w:val="24"/>
              </w:rPr>
              <w:t>坠地抗震</w:t>
            </w:r>
          </w:p>
          <w:p>
            <w:pPr>
              <w:pStyle w:val="13"/>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工作温度≥-20～50℃</w:t>
            </w:r>
          </w:p>
          <w:p>
            <w:pPr>
              <w:pStyle w:val="13"/>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储存温度≥-40～70℃</w:t>
            </w:r>
          </w:p>
          <w:p>
            <w:pPr>
              <w:widowControl/>
              <w:spacing w:line="360" w:lineRule="auto"/>
              <w:rPr>
                <w:rFonts w:cs="宋体" w:asciiTheme="minorEastAsia" w:hAnsiTheme="minorEastAsia"/>
                <w:bCs/>
                <w:color w:val="000000"/>
                <w:kern w:val="0"/>
              </w:rPr>
            </w:pPr>
            <w:r>
              <w:rPr>
                <w:rFonts w:hint="eastAsia" w:ascii="宋体" w:hAnsi="宋体" w:eastAsia="宋体" w:cs="宋体"/>
                <w:sz w:val="24"/>
                <w:szCs w:val="24"/>
              </w:rPr>
              <w:t>IP 等级≥IP65</w:t>
            </w:r>
          </w:p>
        </w:tc>
      </w:tr>
      <w:tr>
        <w:tblPrEx>
          <w:tblCellMar>
            <w:top w:w="0" w:type="dxa"/>
            <w:left w:w="0" w:type="dxa"/>
            <w:bottom w:w="0" w:type="dxa"/>
            <w:right w:w="0" w:type="dxa"/>
          </w:tblCellMar>
        </w:tblPrEx>
        <w:trPr>
          <w:trHeight w:val="468" w:hRule="atLeast"/>
          <w:jc w:val="center"/>
        </w:trPr>
        <w:tc>
          <w:tcPr>
            <w:tcW w:w="1688" w:type="dxa"/>
            <w:tcBorders>
              <w:top w:val="single" w:color="auto" w:sz="4" w:space="0"/>
              <w:left w:val="single" w:color="auto" w:sz="4" w:space="0"/>
              <w:bottom w:val="nil"/>
              <w:right w:val="single" w:color="auto" w:sz="8" w:space="0"/>
            </w:tcBorders>
            <w:shd w:val="clear" w:color="auto" w:fill="auto"/>
            <w:tcMar>
              <w:left w:w="108" w:type="dxa"/>
              <w:right w:w="108" w:type="dxa"/>
            </w:tcMar>
            <w:vAlign w:val="center"/>
          </w:tcPr>
          <w:p>
            <w:pPr>
              <w:spacing w:line="360" w:lineRule="auto"/>
              <w:rPr>
                <w:rFonts w:cs="lucida Grande" w:asciiTheme="minorEastAsia" w:hAnsiTheme="minorEastAsia"/>
                <w:color w:val="000000"/>
              </w:rPr>
            </w:pPr>
            <w:r>
              <w:rPr>
                <w:rFonts w:hint="eastAsia" w:ascii="宋体" w:hAnsi="宋体" w:cs="宋体"/>
                <w:sz w:val="24"/>
                <w:szCs w:val="24"/>
                <w:lang w:val="en-US" w:eastAsia="zh-CN"/>
              </w:rPr>
              <w:t>批量扫码设备</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bidi w:val="0"/>
              <w:jc w:val="left"/>
              <w:rPr>
                <w:rFonts w:hint="eastAsia" w:ascii="宋体" w:hAnsi="宋体" w:eastAsia="宋体" w:cs="宋体"/>
                <w:kern w:val="0"/>
                <w:sz w:val="24"/>
                <w:szCs w:val="24"/>
              </w:rPr>
            </w:pPr>
            <w:r>
              <w:rPr>
                <w:rFonts w:hint="eastAsia" w:ascii="宋体" w:hAnsi="宋体" w:eastAsia="宋体" w:cs="宋体"/>
                <w:kern w:val="0"/>
                <w:sz w:val="24"/>
                <w:szCs w:val="24"/>
              </w:rPr>
              <w:t>扫描面积</w:t>
            </w:r>
            <w:r>
              <w:rPr>
                <w:rFonts w:hint="eastAsia" w:ascii="宋体" w:hAnsi="宋体" w:eastAsia="宋体" w:cs="宋体"/>
                <w:sz w:val="24"/>
                <w:szCs w:val="24"/>
              </w:rPr>
              <w:t>≥</w:t>
            </w:r>
            <w:r>
              <w:rPr>
                <w:rFonts w:hint="eastAsia" w:ascii="宋体" w:hAnsi="宋体" w:eastAsia="宋体" w:cs="宋体"/>
                <w:kern w:val="0"/>
                <w:sz w:val="24"/>
                <w:szCs w:val="24"/>
              </w:rPr>
              <w:t>24*19cm；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扫描速度</w:t>
            </w:r>
            <w:r>
              <w:rPr>
                <w:rFonts w:hint="eastAsia" w:ascii="宋体" w:hAnsi="宋体" w:eastAsia="宋体" w:cs="宋体"/>
                <w:sz w:val="24"/>
                <w:szCs w:val="24"/>
              </w:rPr>
              <w:t>≥</w:t>
            </w:r>
            <w:r>
              <w:rPr>
                <w:rFonts w:hint="eastAsia" w:ascii="宋体" w:hAnsi="宋体" w:eastAsia="宋体" w:cs="宋体"/>
                <w:kern w:val="0"/>
                <w:sz w:val="24"/>
                <w:szCs w:val="24"/>
              </w:rPr>
              <w:t>每秒30个</w:t>
            </w:r>
          </w:p>
          <w:p>
            <w:pPr>
              <w:bidi w:val="0"/>
              <w:jc w:val="left"/>
              <w:rPr>
                <w:rFonts w:hint="eastAsia" w:ascii="宋体" w:hAnsi="宋体" w:eastAsia="宋体" w:cs="宋体"/>
                <w:kern w:val="0"/>
                <w:sz w:val="24"/>
                <w:szCs w:val="24"/>
              </w:rPr>
            </w:pPr>
            <w:r>
              <w:rPr>
                <w:rFonts w:hint="eastAsia" w:ascii="宋体" w:hAnsi="宋体" w:eastAsia="宋体" w:cs="宋体"/>
                <w:kern w:val="0"/>
                <w:sz w:val="24"/>
                <w:szCs w:val="24"/>
              </w:rPr>
              <w:t>读码设备精度</w:t>
            </w:r>
            <w:r>
              <w:rPr>
                <w:rFonts w:hint="eastAsia" w:ascii="宋体" w:hAnsi="宋体" w:eastAsia="宋体" w:cs="宋体"/>
                <w:sz w:val="24"/>
                <w:szCs w:val="24"/>
              </w:rPr>
              <w:t>≥</w:t>
            </w:r>
            <w:r>
              <w:rPr>
                <w:rFonts w:hint="eastAsia" w:ascii="宋体" w:hAnsi="宋体" w:eastAsia="宋体" w:cs="宋体"/>
                <w:kern w:val="0"/>
                <w:sz w:val="24"/>
                <w:szCs w:val="24"/>
                <w:lang w:val="en-US" w:eastAsia="zh-CN"/>
              </w:rPr>
              <w:t>800万像素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解码方式:</w:t>
            </w:r>
            <w:r>
              <w:rPr>
                <w:rFonts w:hint="eastAsia" w:ascii="宋体" w:hAnsi="宋体" w:cs="宋体"/>
                <w:kern w:val="0"/>
                <w:sz w:val="24"/>
                <w:szCs w:val="24"/>
                <w:lang w:val="en-US" w:eastAsia="zh-CN"/>
              </w:rPr>
              <w:t>支持</w:t>
            </w:r>
            <w:r>
              <w:rPr>
                <w:rFonts w:hint="eastAsia" w:ascii="宋体" w:hAnsi="宋体" w:eastAsia="宋体" w:cs="宋体"/>
                <w:kern w:val="0"/>
                <w:sz w:val="24"/>
                <w:szCs w:val="24"/>
              </w:rPr>
              <w:t>内嵌式拍照</w:t>
            </w:r>
            <w:r>
              <w:rPr>
                <w:rFonts w:hint="eastAsia" w:ascii="宋体" w:hAnsi="宋体" w:cs="宋体"/>
                <w:kern w:val="0"/>
                <w:sz w:val="24"/>
                <w:szCs w:val="24"/>
                <w:lang w:eastAsia="zh-CN"/>
              </w:rPr>
              <w:t>、</w:t>
            </w:r>
            <w:r>
              <w:rPr>
                <w:rFonts w:hint="eastAsia" w:ascii="宋体" w:hAnsi="宋体" w:eastAsia="宋体" w:cs="宋体"/>
                <w:kern w:val="0"/>
                <w:sz w:val="24"/>
                <w:szCs w:val="24"/>
              </w:rPr>
              <w:t>批量解码</w:t>
            </w:r>
          </w:p>
          <w:p>
            <w:pPr>
              <w:bidi w:val="0"/>
              <w:jc w:val="left"/>
              <w:rPr>
                <w:rFonts w:hint="eastAsia" w:ascii="宋体" w:hAnsi="宋体" w:eastAsia="宋体" w:cs="宋体"/>
                <w:kern w:val="0"/>
                <w:sz w:val="24"/>
                <w:szCs w:val="24"/>
              </w:rPr>
            </w:pPr>
            <w:r>
              <w:rPr>
                <w:rFonts w:hint="eastAsia" w:ascii="宋体" w:hAnsi="宋体" w:eastAsia="宋体" w:cs="宋体"/>
                <w:kern w:val="0"/>
                <w:sz w:val="24"/>
                <w:szCs w:val="24"/>
              </w:rPr>
              <w:t>适用操作系统</w:t>
            </w:r>
            <w:r>
              <w:rPr>
                <w:rFonts w:hint="eastAsia" w:ascii="宋体" w:hAnsi="宋体" w:cs="宋体"/>
                <w:kern w:val="0"/>
                <w:sz w:val="24"/>
                <w:szCs w:val="24"/>
                <w:lang w:val="en-US" w:eastAsia="zh-CN"/>
              </w:rPr>
              <w:t>支持</w:t>
            </w:r>
            <w:r>
              <w:rPr>
                <w:rFonts w:hint="eastAsia" w:ascii="宋体" w:hAnsi="宋体" w:eastAsia="宋体" w:cs="宋体"/>
                <w:kern w:val="0"/>
                <w:sz w:val="24"/>
                <w:szCs w:val="24"/>
                <w:lang w:eastAsia="zh-CN"/>
              </w:rPr>
              <w:t>WindowsXP/Win7/Win8/Win10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物理接口</w:t>
            </w:r>
            <w:r>
              <w:rPr>
                <w:rFonts w:hint="eastAsia" w:ascii="宋体" w:hAnsi="宋体" w:cs="宋体"/>
                <w:sz w:val="24"/>
                <w:szCs w:val="24"/>
                <w:lang w:val="en-US" w:eastAsia="zh-CN"/>
              </w:rPr>
              <w:t>支持</w:t>
            </w:r>
            <w:r>
              <w:rPr>
                <w:rFonts w:hint="eastAsia" w:ascii="宋体" w:hAnsi="宋体" w:eastAsia="宋体" w:cs="宋体"/>
                <w:kern w:val="0"/>
                <w:sz w:val="24"/>
                <w:szCs w:val="24"/>
              </w:rPr>
              <w:t>标准 USB接口</w:t>
            </w:r>
          </w:p>
          <w:p>
            <w:pPr>
              <w:bidi w:val="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系统对接方式</w:t>
            </w:r>
            <w:r>
              <w:rPr>
                <w:rFonts w:hint="eastAsia" w:ascii="宋体" w:hAnsi="宋体" w:cs="宋体"/>
                <w:sz w:val="24"/>
                <w:szCs w:val="24"/>
                <w:lang w:val="en-US" w:eastAsia="zh-CN"/>
              </w:rPr>
              <w:t>支持</w:t>
            </w:r>
            <w:r>
              <w:rPr>
                <w:rFonts w:hint="eastAsia" w:ascii="宋体" w:hAnsi="宋体" w:eastAsia="宋体" w:cs="宋体"/>
                <w:kern w:val="0"/>
                <w:sz w:val="24"/>
                <w:szCs w:val="24"/>
                <w:lang w:eastAsia="zh-CN"/>
              </w:rPr>
              <w:t>即插即用/支持二次开发</w:t>
            </w:r>
          </w:p>
          <w:p>
            <w:pPr>
              <w:widowControl/>
              <w:spacing w:line="360" w:lineRule="auto"/>
              <w:rPr>
                <w:rFonts w:cs="宋体" w:asciiTheme="minorEastAsia" w:hAnsiTheme="minorEastAsia"/>
                <w:bCs/>
                <w:color w:val="000000"/>
                <w:kern w:val="0"/>
              </w:rPr>
            </w:pPr>
          </w:p>
        </w:tc>
      </w:tr>
      <w:tr>
        <w:tblPrEx>
          <w:tblCellMar>
            <w:top w:w="0" w:type="dxa"/>
            <w:left w:w="0" w:type="dxa"/>
            <w:bottom w:w="0" w:type="dxa"/>
            <w:right w:w="0" w:type="dxa"/>
          </w:tblCellMar>
        </w:tblPrEx>
        <w:trPr>
          <w:trHeight w:val="1110" w:hRule="atLeast"/>
          <w:jc w:val="center"/>
        </w:trPr>
        <w:tc>
          <w:tcPr>
            <w:tcW w:w="16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rPr>
                <w:rFonts w:cs="lucida Grande" w:asciiTheme="minorEastAsia" w:hAnsiTheme="minorEastAsia"/>
                <w:color w:val="000000"/>
              </w:rPr>
            </w:pPr>
            <w:r>
              <w:rPr>
                <w:rFonts w:hint="eastAsia" w:ascii="Arial" w:hAnsi="宋体" w:cs="Arial"/>
                <w:sz w:val="24"/>
                <w:szCs w:val="24"/>
                <w:u w:val="none"/>
                <w:lang w:val="en-US" w:eastAsia="zh-CN"/>
              </w:rPr>
              <w:t>数据接口服务</w:t>
            </w:r>
          </w:p>
        </w:tc>
        <w:tc>
          <w:tcPr>
            <w:tcW w:w="68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tabs>
                <w:tab w:val="left" w:pos="1822"/>
              </w:tabs>
              <w:spacing w:line="360" w:lineRule="auto"/>
              <w:jc w:val="left"/>
              <w:rPr>
                <w:rFonts w:hint="eastAsia" w:eastAsia="宋体" w:cs="宋体" w:asciiTheme="minorEastAsia" w:hAnsiTheme="minorEastAsia"/>
                <w:bCs/>
                <w:color w:val="FF0000"/>
                <w:kern w:val="0"/>
                <w:lang w:eastAsia="zh-CN"/>
              </w:rPr>
            </w:pPr>
            <w:r>
              <w:rPr>
                <w:rFonts w:hint="eastAsia"/>
                <w:sz w:val="24"/>
                <w:szCs w:val="24"/>
                <w:vertAlign w:val="baseline"/>
                <w:lang w:val="en-US" w:eastAsia="zh-CN"/>
              </w:rPr>
              <w:t>支持“码上放心”追溯平台数据交互服务</w:t>
            </w:r>
          </w:p>
        </w:tc>
      </w:tr>
      <w:tr>
        <w:tblPrEx>
          <w:tblCellMar>
            <w:top w:w="0" w:type="dxa"/>
            <w:left w:w="0" w:type="dxa"/>
            <w:bottom w:w="0" w:type="dxa"/>
            <w:right w:w="0" w:type="dxa"/>
          </w:tblCellMar>
        </w:tblPrEx>
        <w:trPr>
          <w:trHeight w:val="1110" w:hRule="atLeast"/>
          <w:jc w:val="center"/>
        </w:trPr>
        <w:tc>
          <w:tcPr>
            <w:tcW w:w="16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药品追溯系统</w:t>
            </w:r>
          </w:p>
        </w:tc>
        <w:tc>
          <w:tcPr>
            <w:tcW w:w="68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rPr>
                <w:rFonts w:hint="default" w:ascii="Arial" w:hAnsi="宋体" w:cs="Arial"/>
                <w:sz w:val="24"/>
                <w:szCs w:val="24"/>
                <w:u w:val="none"/>
                <w:lang w:val="en-US" w:eastAsia="zh-CN"/>
              </w:rPr>
            </w:pPr>
            <w:r>
              <w:rPr>
                <w:rFonts w:hint="eastAsia" w:ascii="Arial" w:hAnsi="宋体" w:cs="Arial"/>
                <w:sz w:val="24"/>
                <w:szCs w:val="24"/>
                <w:u w:val="none"/>
                <w:lang w:val="en-US" w:eastAsia="zh-CN"/>
              </w:rPr>
              <w:t>1 、自动检索上游出库单，是指系统自动在入库验收前下拉上游供应商的出库单据，并存入本地自动复核系统中，待验收时由系统自动比对使用，尤其是四大类强制要求校验的品类。</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2 、自动解析关联关系</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3 、追溯码级匹配药品三期 (生产日期、有效期、批次号)</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4 、毫秒级查询、支持出库实时复核</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5 、基于单体码 (一物一码即是单体码) 设计的独特系统架构</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6 、入库时为 WMS 或 GSP 软件自动补全药品信息，免录入</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7 、自动加手工匹配追溯码与商品码的对应关系</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8 、实时共享的商品码与追溯码对应库</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9 、自动上传码上放心平台及其他平台</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10 、异常情况管理</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11 、接口完全开放</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12 、专用实时大并发无限流的阿里云服务器</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13 、药品信息库实时更新</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14 、终身免费使用及升级维护</w:t>
            </w:r>
          </w:p>
          <w:p>
            <w:pPr>
              <w:spacing w:line="360" w:lineRule="auto"/>
              <w:rPr>
                <w:rFonts w:hint="eastAsia" w:ascii="Arial" w:hAnsi="宋体" w:cs="Arial"/>
                <w:sz w:val="24"/>
                <w:szCs w:val="24"/>
                <w:u w:val="none"/>
                <w:lang w:val="en-US" w:eastAsia="zh-CN"/>
              </w:rPr>
            </w:pPr>
          </w:p>
        </w:tc>
      </w:tr>
    </w:tbl>
    <w:p>
      <w:pPr>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1、签订合同后，七日内到货并完成安装。</w:t>
      </w:r>
    </w:p>
    <w:p>
      <w:pPr>
        <w:spacing w:line="48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2、除文件中所明确的技术规格外，欢迎其他能满足本项目技术需求且性能相当于或高于的产品参加。同时在技术偏离表中作出详细对比说明</w:t>
      </w:r>
      <w:r>
        <w:rPr>
          <w:rFonts w:hint="eastAsia" w:ascii="仿宋_GB2312" w:hAnsi="仿宋_GB2312" w:eastAsia="仿宋_GB2312" w:cs="仿宋_GB2312"/>
          <w:color w:val="FF0000"/>
          <w:sz w:val="28"/>
          <w:szCs w:val="28"/>
          <w:lang w:val="en-US" w:eastAsia="zh-CN"/>
        </w:rPr>
        <w:t>。</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3、如技术要求中未特别注明需执行的国家相关标准、行业标准、地方标准或者其他标准、规范，则统一执行最新标准、规范。</w:t>
      </w:r>
    </w:p>
    <w:p>
      <w:pPr>
        <w:spacing w:line="480" w:lineRule="auto"/>
        <w:ind w:firstLine="482" w:firstLineChars="200"/>
        <w:rPr>
          <w:b/>
          <w:bCs/>
          <w:sz w:val="24"/>
          <w:highlight w:val="none"/>
        </w:rPr>
      </w:pPr>
      <w:r>
        <w:rPr>
          <w:rFonts w:hint="eastAsia"/>
          <w:b/>
          <w:bCs/>
          <w:sz w:val="24"/>
          <w:highlight w:val="none"/>
        </w:rPr>
        <w:t>六、供应商资格条件：</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pPr>
        <w:spacing w:line="600" w:lineRule="exact"/>
        <w:ind w:firstLine="660"/>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、本项目不接受联合体投标。</w:t>
      </w:r>
    </w:p>
    <w:p>
      <w:pPr>
        <w:pStyle w:val="2"/>
      </w:pP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1.服务方提供周一至周日7×24小时的电话支持和现场响应服务，针对所升级设备发生的宕机等重大故障，服务方要在接到甲方报修电话后30分钟内响应，</w:t>
      </w:r>
      <w:r>
        <w:rPr>
          <w:rFonts w:hint="eastAsia" w:ascii="仿宋_GB2312" w:hAnsi="仿宋_GB2312" w:eastAsia="仿宋_GB2312" w:cs="仿宋_GB2312"/>
          <w:color w:val="auto"/>
          <w:sz w:val="28"/>
          <w:szCs w:val="28"/>
        </w:rPr>
        <w:t>并在1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小时内到达现场。</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2.安全服务要求：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由买方或其指定单位组织人员进行系统、检测验收，卖方应派检查人员到现场参加检验工作。如发现功能缺陷、系统故障、的问题，买卖双方检验人员应作详细记录，并由买卖双方代表签字。</w:t>
      </w:r>
    </w:p>
    <w:p>
      <w:pPr>
        <w:spacing w:line="600" w:lineRule="exact"/>
        <w:ind w:firstLine="66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.提交实施服务报告。</w:t>
      </w:r>
    </w:p>
    <w:p>
      <w:pPr>
        <w:spacing w:line="600" w:lineRule="exact"/>
        <w:ind w:firstLine="66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.系统运行状态检查。</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合同签订之日起7日内交付使用并完成验收。</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w:t>
      </w:r>
    </w:p>
    <w:p>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验收合格后一次性支付项目合同款95%，供应商需留存质量保证</w:t>
      </w:r>
    </w:p>
    <w:p>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金合同总价的5%。采购单位验收合格且质保期满后，无质量问</w:t>
      </w:r>
    </w:p>
    <w:p>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题将质量保证金无息退还给供应商。</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1.有意投标者请将投标资料密封在信封或档案袋内（投标书封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面，要求写明文件名称、投标单位名称（盖章）、地址、投标</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单位法定代表人（签字或盖章），投标单位联系人，联系电话），</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提供原件的需单独密封。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2.标书要求：一本正本、三本副本均加盖公章，装订方式为胶装。</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3.标书封面须有以下内容（1）投标公司全称及正本或副本标识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4.投标文件包含项目：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（1）提供有效的营业执照副本（加盖公章）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表不是法定代表人的，须附有授权委托书，法定代表人身份证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及授权代表身份证。授权代表需提供社保证明。（加盖公章）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（4）供应商提供投标截止日前6个月内任意1个月依法缴纳税</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收和社会保障资金的相关材料。或不需要缴纳社会保障资金的，</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提供相应证明材料（加盖公章）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有重大违法记录的书面声明（加盖公章，格式自定）。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消响应资格，且供应商自行承担法律责任（加盖公章，格式自定）。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未被信用中国网站（www.creditchina.gov.cn）列入失信被执行人、重大税收违法案件当事人名单；未被中国政府采购网（www.ccgp.gov.cn）列入政府采购严重违法失信行为记录名单。提供网站查询截图。（加盖公章，格式自定）</w:t>
      </w:r>
    </w:p>
    <w:p>
      <w:pPr>
        <w:spacing w:line="600" w:lineRule="exact"/>
        <w:ind w:firstLine="660"/>
        <w:jc w:val="left"/>
        <w:rPr>
          <w:rFonts w:eastAsia="仿宋_GB2312"/>
        </w:rPr>
      </w:pPr>
      <w:r>
        <w:rPr>
          <w:rFonts w:hint="eastAsia" w:ascii="仿宋_GB2312" w:hAnsi="仿宋_GB2312" w:eastAsia="仿宋_GB2312" w:cs="仿宋_GB2312"/>
          <w:sz w:val="28"/>
          <w:szCs w:val="28"/>
        </w:rPr>
        <w:t>（9）技术文档中明确所投标的的产品品牌、规格型号或服务内容或工程量； 投标文件应当对招标文件提出的要求和条件作出明确响应并满足招标文件全部实质性要求。（加盖公章，格式自定）</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十二、报名须知：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1.本项目采购公告发出后，如有变更（如：变更通知、有关问题答复、质疑答复等相关文件），将在“大庆市人民医院网站”告知，转载无效，所有参与本项目投标的供应商，供应商应主动查看。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2.本项目不设资格预审，供应商应详细阅读本公告，符合条件即可参与。参标供应商按照要求将所有资质证明资料提供到开标会现场，由评委小组审查，经评审不符合条件者投标无效。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3.如有质疑，请以书面形式提出并附营业执照复印件及法人身份证复印件，其它形式采购方均不受理。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4.招标谈判价格及中标价格都为税后价格。</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5、报名时间：公告之日起至-</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日。超过报名期</w:t>
      </w:r>
      <w:bookmarkStart w:id="0" w:name="_GoBack"/>
      <w:bookmarkEnd w:id="0"/>
      <w:r>
        <w:rPr>
          <w:rFonts w:hint="eastAsia" w:ascii="仿宋_GB2312" w:hAnsi="仿宋_GB2312" w:eastAsia="仿宋_GB2312" w:cs="仿宋_GB2312"/>
          <w:sz w:val="28"/>
          <w:szCs w:val="28"/>
        </w:rPr>
        <w:t>限，报名无效。</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报名方式：邮箱报名：rmyyxxzx@126.com，需要填写附件报名表（本公告最后一页），填写完整并加盖公章后上传PDF版至此邮箱。</w:t>
      </w:r>
    </w:p>
    <w:p>
      <w:pPr>
        <w:spacing w:line="600" w:lineRule="exact"/>
        <w:ind w:firstLine="6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咨询电话： 6612123  6612</w:t>
      </w:r>
      <w:r>
        <w:rPr>
          <w:rFonts w:hint="eastAsia" w:ascii="仿宋_GB2312" w:hAnsi="仿宋_GB2312" w:eastAsia="仿宋_GB2312" w:cs="仿宋_GB2312"/>
          <w:sz w:val="28"/>
          <w:szCs w:val="28"/>
          <w:lang w:val="en-US" w:eastAsia="zh-CN"/>
        </w:rPr>
        <w:t>089</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时 间：-</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 xml:space="preserve">-日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如有变化另行通知</w:t>
      </w:r>
      <w:r>
        <w:rPr>
          <w:rFonts w:ascii="仿宋_GB2312" w:hAnsi="仿宋_GB2312" w:eastAsia="仿宋_GB2312" w:cs="仿宋_GB2312"/>
          <w:sz w:val="28"/>
          <w:szCs w:val="28"/>
        </w:rPr>
        <w:t>)</w:t>
      </w:r>
    </w:p>
    <w:p>
      <w:pPr>
        <w:numPr>
          <w:ilvl w:val="0"/>
          <w:numId w:val="1"/>
        </w:num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cs="宋体"/>
          <w:sz w:val="36"/>
          <w:szCs w:val="36"/>
        </w:rPr>
      </w:pPr>
      <w:r>
        <w:rPr>
          <w:rFonts w:hint="eastAsia" w:ascii="宋体" w:hAnsi="宋体" w:cs="宋体"/>
          <w:sz w:val="36"/>
          <w:szCs w:val="36"/>
        </w:rPr>
        <w:t xml:space="preserve">附件    </w:t>
      </w:r>
    </w:p>
    <w:p>
      <w:pPr>
        <w:ind w:firstLine="2880" w:firstLineChars="800"/>
        <w:rPr>
          <w:rFonts w:ascii="宋体" w:hAnsi="宋体" w:cs="宋体"/>
          <w:sz w:val="36"/>
          <w:szCs w:val="36"/>
        </w:rPr>
      </w:pPr>
      <w:r>
        <w:rPr>
          <w:rFonts w:hint="eastAsia" w:ascii="宋体" w:hAnsi="宋体" w:cs="宋体"/>
          <w:sz w:val="36"/>
          <w:szCs w:val="36"/>
        </w:rPr>
        <w:t>xx项目投标报名表</w:t>
      </w:r>
    </w:p>
    <w:p>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rPr>
      </w:pPr>
      <w:r>
        <w:rPr>
          <w:rFonts w:hint="eastAsia" w:ascii="宋体" w:hAnsi="宋体" w:cs="宋体"/>
          <w:sz w:val="36"/>
          <w:szCs w:val="36"/>
        </w:rPr>
        <w:t>项目名称：</w:t>
      </w:r>
    </w:p>
    <w:p>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rPr>
      </w:pPr>
      <w:r>
        <w:rPr>
          <w:rFonts w:hint="eastAsia" w:ascii="宋体" w:hAnsi="宋体" w:cs="宋体"/>
          <w:sz w:val="36"/>
          <w:szCs w:val="36"/>
        </w:rPr>
        <w:t>项目编号：</w:t>
      </w:r>
    </w:p>
    <w:p>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rPr>
      </w:pPr>
      <w:r>
        <w:rPr>
          <w:rFonts w:hint="eastAsia" w:ascii="宋体" w:hAnsi="宋体" w:cs="宋体"/>
          <w:sz w:val="32"/>
          <w:szCs w:val="32"/>
        </w:rPr>
        <w:t xml:space="preserve">联系人：                  移动电话：                 </w:t>
      </w:r>
    </w:p>
    <w:p>
      <w:pPr>
        <w:pBdr>
          <w:top w:val="single" w:color="auto" w:sz="4" w:space="1"/>
          <w:left w:val="single" w:color="auto" w:sz="4" w:space="4"/>
          <w:bottom w:val="none" w:color="auto" w:sz="0" w:space="1"/>
          <w:right w:val="single" w:color="auto" w:sz="4" w:space="4"/>
        </w:pBdr>
        <w:rPr>
          <w:rFonts w:ascii="宋体" w:hAnsi="宋体" w:cs="宋体"/>
          <w:sz w:val="36"/>
          <w:szCs w:val="36"/>
        </w:rPr>
      </w:pPr>
      <w:r>
        <w:rPr>
          <w:rFonts w:hint="eastAsia" w:ascii="宋体" w:hAnsi="宋体" w:cs="宋体"/>
          <w:sz w:val="32"/>
          <w:szCs w:val="32"/>
        </w:rPr>
        <w:t>电子邮件：</w:t>
      </w: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 xml:space="preserve">我公司已阅读该项目招标文件及公告，并按照要求提供资料报名参加投标。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投标单位（公章）：</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报名代表签字：</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报名日期：      年     月     日</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b/>
          <w:bCs/>
          <w:sz w:val="36"/>
          <w:szCs w:val="36"/>
        </w:rPr>
      </w:pPr>
      <w:r>
        <w:rPr>
          <w:rFonts w:hint="eastAsia" w:ascii="宋体" w:hAnsi="宋体" w:cs="宋体"/>
          <w:b/>
          <w:bCs/>
          <w:sz w:val="36"/>
          <w:szCs w:val="36"/>
        </w:rPr>
        <w:t>注：如放弃此项目，请在开标前电话告知。</w:t>
      </w:r>
    </w:p>
    <w:p>
      <w:pPr>
        <w:spacing w:line="600" w:lineRule="exact"/>
        <w:jc w:val="left"/>
        <w:rPr>
          <w:rFonts w:ascii="仿宋_GB2312" w:hAnsi="仿宋_GB2312" w:eastAsia="仿宋_GB2312" w:cs="仿宋_GB2312"/>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lucida Grand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yODdjMzQxMjk5MjdjYjFiYmIyNjYyZjIyYTY0M2EifQ=="/>
  </w:docVars>
  <w:rsids>
    <w:rsidRoot w:val="274C36AC"/>
    <w:rsid w:val="000A6B4D"/>
    <w:rsid w:val="000E0E27"/>
    <w:rsid w:val="00215371"/>
    <w:rsid w:val="002928AD"/>
    <w:rsid w:val="002B26D7"/>
    <w:rsid w:val="0056001E"/>
    <w:rsid w:val="00577EA8"/>
    <w:rsid w:val="00590E07"/>
    <w:rsid w:val="005B2D51"/>
    <w:rsid w:val="00614600"/>
    <w:rsid w:val="00747C14"/>
    <w:rsid w:val="007770AE"/>
    <w:rsid w:val="007C063A"/>
    <w:rsid w:val="008218A2"/>
    <w:rsid w:val="008574B4"/>
    <w:rsid w:val="00944F99"/>
    <w:rsid w:val="00957DB9"/>
    <w:rsid w:val="00980991"/>
    <w:rsid w:val="009D00E8"/>
    <w:rsid w:val="00A45DDA"/>
    <w:rsid w:val="00AE2698"/>
    <w:rsid w:val="00B1297D"/>
    <w:rsid w:val="00B417BE"/>
    <w:rsid w:val="00B45064"/>
    <w:rsid w:val="00B5181C"/>
    <w:rsid w:val="00BB6D90"/>
    <w:rsid w:val="00C01904"/>
    <w:rsid w:val="00C4235B"/>
    <w:rsid w:val="00CC73FF"/>
    <w:rsid w:val="00D12778"/>
    <w:rsid w:val="00D3767D"/>
    <w:rsid w:val="00D6456A"/>
    <w:rsid w:val="00DD1236"/>
    <w:rsid w:val="03174096"/>
    <w:rsid w:val="050140F6"/>
    <w:rsid w:val="05410980"/>
    <w:rsid w:val="072D4A49"/>
    <w:rsid w:val="09182F28"/>
    <w:rsid w:val="0B022976"/>
    <w:rsid w:val="0E760A58"/>
    <w:rsid w:val="0EA25227"/>
    <w:rsid w:val="0FDF5034"/>
    <w:rsid w:val="11665AD8"/>
    <w:rsid w:val="11D37C8C"/>
    <w:rsid w:val="1666025D"/>
    <w:rsid w:val="16775FC6"/>
    <w:rsid w:val="16CF4C05"/>
    <w:rsid w:val="1991739F"/>
    <w:rsid w:val="1C4A23CF"/>
    <w:rsid w:val="1D1D61ED"/>
    <w:rsid w:val="1DBF33D6"/>
    <w:rsid w:val="20E547E2"/>
    <w:rsid w:val="231B00C0"/>
    <w:rsid w:val="25511304"/>
    <w:rsid w:val="25CD79B1"/>
    <w:rsid w:val="274C36AC"/>
    <w:rsid w:val="27DC7057"/>
    <w:rsid w:val="28821F99"/>
    <w:rsid w:val="2A816FBC"/>
    <w:rsid w:val="2C365656"/>
    <w:rsid w:val="2C445632"/>
    <w:rsid w:val="2F45754D"/>
    <w:rsid w:val="2FAC6889"/>
    <w:rsid w:val="32F24260"/>
    <w:rsid w:val="3332035D"/>
    <w:rsid w:val="354457B6"/>
    <w:rsid w:val="35692C47"/>
    <w:rsid w:val="367040CD"/>
    <w:rsid w:val="369F6410"/>
    <w:rsid w:val="390A7E67"/>
    <w:rsid w:val="39AD1B7B"/>
    <w:rsid w:val="3B0E03F8"/>
    <w:rsid w:val="3B542E32"/>
    <w:rsid w:val="3B5C2AB8"/>
    <w:rsid w:val="3B800BCA"/>
    <w:rsid w:val="3E001ACB"/>
    <w:rsid w:val="3F7E2D29"/>
    <w:rsid w:val="400E575F"/>
    <w:rsid w:val="44305883"/>
    <w:rsid w:val="48A95C04"/>
    <w:rsid w:val="4A8B7146"/>
    <w:rsid w:val="4B9366F7"/>
    <w:rsid w:val="4DC0318A"/>
    <w:rsid w:val="4EA561F2"/>
    <w:rsid w:val="4EC240F1"/>
    <w:rsid w:val="4F037DBD"/>
    <w:rsid w:val="4F195FC5"/>
    <w:rsid w:val="50695DFD"/>
    <w:rsid w:val="51EB5452"/>
    <w:rsid w:val="51F86E3A"/>
    <w:rsid w:val="539A1A43"/>
    <w:rsid w:val="5452714F"/>
    <w:rsid w:val="54A57831"/>
    <w:rsid w:val="56B50A62"/>
    <w:rsid w:val="56DE65BB"/>
    <w:rsid w:val="57B123DF"/>
    <w:rsid w:val="593372DF"/>
    <w:rsid w:val="5BFA49A5"/>
    <w:rsid w:val="5DC11AA1"/>
    <w:rsid w:val="5DD9376C"/>
    <w:rsid w:val="5E021ACD"/>
    <w:rsid w:val="5E0F1C0D"/>
    <w:rsid w:val="614F3DBC"/>
    <w:rsid w:val="615675DB"/>
    <w:rsid w:val="63116428"/>
    <w:rsid w:val="64E020F2"/>
    <w:rsid w:val="654D50E0"/>
    <w:rsid w:val="65BF660F"/>
    <w:rsid w:val="663A3EE7"/>
    <w:rsid w:val="670544F5"/>
    <w:rsid w:val="67BC4283"/>
    <w:rsid w:val="684E3579"/>
    <w:rsid w:val="68F159A6"/>
    <w:rsid w:val="69BB70ED"/>
    <w:rsid w:val="6C571054"/>
    <w:rsid w:val="6C77221A"/>
    <w:rsid w:val="6C7C7008"/>
    <w:rsid w:val="6D1159A2"/>
    <w:rsid w:val="6DC13574"/>
    <w:rsid w:val="6F190B3E"/>
    <w:rsid w:val="6FC22CFB"/>
    <w:rsid w:val="71867FE1"/>
    <w:rsid w:val="72245972"/>
    <w:rsid w:val="725F3A16"/>
    <w:rsid w:val="73F94DAE"/>
    <w:rsid w:val="747D6EEF"/>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Body Text Indent"/>
    <w:basedOn w:val="1"/>
    <w:qFormat/>
    <w:uiPriority w:val="0"/>
    <w:pPr>
      <w:spacing w:before="0" w:beforeLines="0" w:after="0" w:afterLines="0" w:line="240" w:lineRule="auto"/>
      <w:ind w:firstLine="420" w:firstLineChar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adjustRightInd w:val="0"/>
      <w:snapToGrid w:val="0"/>
      <w:spacing w:after="120" w:line="360" w:lineRule="auto"/>
      <w:ind w:left="420" w:leftChars="200" w:firstLineChars="200"/>
    </w:pPr>
    <w:rPr>
      <w:rFonts w:ascii="Times New Roman" w:hAnsi="Times New Roman"/>
      <w:sz w:val="21"/>
      <w:szCs w:val="24"/>
      <w:lang w:val="en-GB"/>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font21"/>
    <w:basedOn w:val="9"/>
    <w:qFormat/>
    <w:uiPriority w:val="0"/>
    <w:rPr>
      <w:rFonts w:hint="default" w:ascii="仿宋_GB2312" w:eastAsia="仿宋_GB2312" w:cs="仿宋_GB2312"/>
      <w:color w:val="000000"/>
      <w:sz w:val="28"/>
      <w:szCs w:val="28"/>
      <w:u w:val="none"/>
    </w:rPr>
  </w:style>
  <w:style w:type="paragraph" w:styleId="12">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 w:type="paragraph" w:customStyle="1" w:styleId="13">
    <w:name w:val="Table Paragraph"/>
    <w:basedOn w:val="1"/>
    <w:qFormat/>
    <w:uiPriority w:val="1"/>
    <w:pPr>
      <w:spacing w:line="291" w:lineRule="exact"/>
      <w:ind w:left="112"/>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796</Words>
  <Characters>4542</Characters>
  <Lines>37</Lines>
  <Paragraphs>10</Paragraphs>
  <TotalTime>18</TotalTime>
  <ScaleCrop>false</ScaleCrop>
  <LinksUpToDate>false</LinksUpToDate>
  <CharactersWithSpaces>5328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2023-10-13T06:41:00Z</dcterms:created>
  <dc:creator>勇咣</dc:creator>
  <cp:lastModifiedBy>新宇</cp:lastModifiedBy>
  <cp:lastPrinted>2022-07-11T06:35:00Z</cp:lastPrinted>
  <dcterms:modified xsi:type="dcterms:W3CDTF">2023-11-20T08:33:40Z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D95DCAEADEC949B492974C9B139B78FD_13</vt:lpwstr>
  </property>
</Properties>
</file>