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85" w:tblpY="1086"/>
        <w:tblOverlap w:val="never"/>
        <w:tblW w:w="15015" w:type="dxa"/>
        <w:tblInd w:w="0" w:type="dxa"/>
        <w:tblLayout w:type="fixed"/>
        <w:tblCellMar>
          <w:top w:w="15" w:type="dxa"/>
          <w:left w:w="15" w:type="dxa"/>
          <w:bottom w:w="15" w:type="dxa"/>
          <w:right w:w="15" w:type="dxa"/>
        </w:tblCellMar>
      </w:tblPr>
      <w:tblGrid>
        <w:gridCol w:w="915"/>
        <w:gridCol w:w="4343"/>
        <w:gridCol w:w="1432"/>
        <w:gridCol w:w="938"/>
        <w:gridCol w:w="1732"/>
        <w:gridCol w:w="1418"/>
        <w:gridCol w:w="1395"/>
        <w:gridCol w:w="2833"/>
        <w:gridCol w:w="9"/>
      </w:tblGrid>
      <w:tr>
        <w:tblPrEx>
          <w:tblCellMar>
            <w:top w:w="15" w:type="dxa"/>
            <w:left w:w="15" w:type="dxa"/>
            <w:bottom w:w="15" w:type="dxa"/>
            <w:right w:w="15" w:type="dxa"/>
          </w:tblCellMar>
        </w:tblPrEx>
        <w:trPr>
          <w:gridAfter w:val="1"/>
          <w:wAfter w:w="9" w:type="dxa"/>
          <w:trHeight w:val="90" w:hRule="atLeast"/>
        </w:trPr>
        <w:tc>
          <w:tcPr>
            <w:tcW w:w="150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napToGrid w:val="0"/>
              <w:jc w:val="center"/>
              <w:rPr>
                <w:rFonts w:hint="default" w:ascii="仿宋" w:hAnsi="仿宋" w:eastAsia="仿宋" w:cs="仿宋"/>
                <w:b/>
                <w:color w:val="0000FF"/>
                <w:sz w:val="36"/>
                <w:szCs w:val="36"/>
              </w:rPr>
            </w:pPr>
            <w:bookmarkStart w:id="0" w:name="downLoadzbwj"/>
            <w:bookmarkEnd w:id="0"/>
            <w:bookmarkStart w:id="1" w:name="gysYqStr"/>
            <w:r>
              <w:rPr>
                <w:rFonts w:ascii="仿宋" w:hAnsi="仿宋" w:eastAsia="仿宋" w:cs="仿宋"/>
                <w:b/>
                <w:bCs w:val="0"/>
                <w:color w:val="auto"/>
                <w:sz w:val="36"/>
                <w:szCs w:val="36"/>
              </w:rPr>
              <w:t>大庆市人民医院关于高值耗材</w:t>
            </w:r>
            <w:r>
              <w:rPr>
                <w:rFonts w:hint="eastAsia" w:ascii="仿宋" w:hAnsi="仿宋" w:eastAsia="仿宋" w:cs="仿宋"/>
                <w:b/>
                <w:bCs w:val="0"/>
                <w:color w:val="auto"/>
                <w:sz w:val="36"/>
                <w:szCs w:val="36"/>
                <w:lang w:val="en-US" w:eastAsia="zh-CN"/>
              </w:rPr>
              <w:t>与设备</w:t>
            </w:r>
            <w:r>
              <w:rPr>
                <w:rFonts w:ascii="仿宋" w:hAnsi="仿宋" w:eastAsia="仿宋" w:cs="仿宋"/>
                <w:b/>
                <w:bCs w:val="0"/>
                <w:color w:val="auto"/>
                <w:sz w:val="36"/>
                <w:szCs w:val="36"/>
              </w:rPr>
              <w:t>项目招标公告</w:t>
            </w:r>
            <w:r>
              <w:rPr>
                <w:rFonts w:ascii="仿宋" w:hAnsi="仿宋" w:eastAsia="仿宋" w:cs="仿宋"/>
                <w:b/>
                <w:color w:val="auto"/>
                <w:sz w:val="36"/>
                <w:szCs w:val="36"/>
              </w:rPr>
              <w:t xml:space="preserve">  </w:t>
            </w:r>
          </w:p>
          <w:p>
            <w:pPr>
              <w:snapToGrid w:val="0"/>
              <w:spacing w:line="360" w:lineRule="auto"/>
              <w:ind w:firstLine="361" w:firstLineChars="150"/>
              <w:jc w:val="left"/>
              <w:rPr>
                <w:rFonts w:ascii="仿宋" w:hAnsi="仿宋" w:eastAsia="仿宋" w:cs="仿宋"/>
                <w:sz w:val="24"/>
              </w:rPr>
            </w:pPr>
            <w:r>
              <w:rPr>
                <w:rFonts w:hint="eastAsia" w:ascii="仿宋" w:hAnsi="仿宋" w:eastAsia="仿宋" w:cs="仿宋"/>
                <w:b/>
                <w:sz w:val="24"/>
              </w:rPr>
              <w:t>大庆市人民医院关于高值耗材</w:t>
            </w:r>
            <w:r>
              <w:rPr>
                <w:rFonts w:hint="eastAsia" w:ascii="仿宋" w:hAnsi="仿宋" w:eastAsia="仿宋" w:cs="仿宋"/>
                <w:b/>
                <w:sz w:val="24"/>
                <w:lang w:val="en-US" w:eastAsia="zh-CN"/>
              </w:rPr>
              <w:t>与设备</w:t>
            </w:r>
            <w:r>
              <w:rPr>
                <w:rFonts w:hint="eastAsia" w:ascii="仿宋" w:hAnsi="仿宋" w:eastAsia="仿宋" w:cs="仿宋"/>
                <w:b/>
                <w:sz w:val="24"/>
              </w:rPr>
              <w:t>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sz w:val="24"/>
                <w:lang w:val="en-US" w:eastAsia="zh-CN"/>
              </w:rPr>
              <w:t>RMYY</w:t>
            </w:r>
            <w:r>
              <w:rPr>
                <w:rFonts w:hint="eastAsia" w:ascii="仿宋" w:hAnsi="仿宋" w:eastAsia="仿宋" w:cs="仿宋"/>
                <w:sz w:val="24"/>
              </w:rPr>
              <w:t>202</w:t>
            </w:r>
            <w:r>
              <w:rPr>
                <w:rFonts w:hint="eastAsia" w:ascii="仿宋" w:hAnsi="仿宋" w:eastAsia="仿宋" w:cs="仿宋"/>
                <w:sz w:val="24"/>
                <w:lang w:val="en-US" w:eastAsia="zh-CN"/>
              </w:rPr>
              <w:t>4006</w:t>
            </w:r>
          </w:p>
          <w:p>
            <w:pPr>
              <w:snapToGrid w:val="0"/>
              <w:spacing w:line="360" w:lineRule="auto"/>
              <w:ind w:left="315" w:leftChars="150"/>
              <w:jc w:val="left"/>
              <w:rPr>
                <w:rFonts w:ascii="仿宋_GB2312" w:eastAsia="仿宋_GB2312" w:cs="仿宋_GB2312"/>
                <w:color w:val="FF0000"/>
                <w:sz w:val="24"/>
              </w:rPr>
            </w:pPr>
            <w:r>
              <w:rPr>
                <w:rFonts w:hint="eastAsia" w:ascii="仿宋" w:hAnsi="仿宋" w:eastAsia="仿宋" w:cs="仿宋"/>
                <w:sz w:val="24"/>
              </w:rPr>
              <w:t>二、项目名称：</w:t>
            </w:r>
            <w:r>
              <w:rPr>
                <w:rFonts w:ascii="仿宋" w:hAnsi="仿宋" w:eastAsia="仿宋" w:cs="仿宋"/>
                <w:b/>
                <w:bCs w:val="0"/>
                <w:color w:val="auto"/>
                <w:sz w:val="24"/>
                <w:szCs w:val="24"/>
              </w:rPr>
              <w:t>大庆市人民医院关于高值耗材</w:t>
            </w:r>
            <w:r>
              <w:rPr>
                <w:rFonts w:hint="eastAsia" w:ascii="仿宋" w:hAnsi="仿宋" w:eastAsia="仿宋" w:cs="仿宋"/>
                <w:b/>
                <w:bCs w:val="0"/>
                <w:color w:val="auto"/>
                <w:sz w:val="24"/>
                <w:szCs w:val="24"/>
                <w:lang w:val="en-US" w:eastAsia="zh-CN"/>
              </w:rPr>
              <w:t>与设备</w:t>
            </w:r>
            <w:r>
              <w:rPr>
                <w:rFonts w:ascii="仿宋" w:hAnsi="仿宋" w:eastAsia="仿宋" w:cs="仿宋"/>
                <w:b/>
                <w:bCs w:val="0"/>
                <w:color w:val="auto"/>
                <w:sz w:val="24"/>
                <w:szCs w:val="24"/>
              </w:rPr>
              <w:t>项目招标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rPr>
              <w:t>三、采购方式：</w:t>
            </w:r>
          </w:p>
          <w:p>
            <w:pPr>
              <w:snapToGrid w:val="0"/>
              <w:spacing w:line="360" w:lineRule="auto"/>
              <w:ind w:firstLine="840" w:firstLineChars="350"/>
              <w:jc w:val="left"/>
              <w:rPr>
                <w:rFonts w:hint="default" w:ascii="仿宋" w:hAnsi="仿宋" w:eastAsia="仿宋" w:cs="仿宋"/>
                <w:sz w:val="24"/>
                <w:u w:val="single"/>
                <w:lang w:val="en-US" w:eastAsia="zh-CN"/>
              </w:rPr>
            </w:pPr>
            <w:r>
              <w:rPr>
                <w:rFonts w:hint="eastAsia" w:ascii="仿宋" w:hAnsi="仿宋" w:eastAsia="仿宋" w:cs="仿宋"/>
                <w:sz w:val="24"/>
                <w:u w:val="single"/>
              </w:rPr>
              <w:t>咨询电话：6612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7、需提供参与投标供应商的有效的医疗器械经营许可证或二类医疗器械经营备案凭证复印件并加盖公章。</w:t>
            </w:r>
          </w:p>
          <w:bookmarkEnd w:id="1"/>
          <w:p>
            <w:pPr>
              <w:snapToGrid w:val="0"/>
              <w:spacing w:line="360" w:lineRule="auto"/>
              <w:ind w:firstLine="360" w:firstLineChars="150"/>
              <w:jc w:val="left"/>
              <w:rPr>
                <w:rFonts w:ascii="仿宋" w:hAnsi="仿宋" w:eastAsia="仿宋" w:cs="仿宋"/>
                <w:color w:val="FF0000"/>
                <w:sz w:val="24"/>
              </w:rPr>
            </w:pPr>
            <w:bookmarkStart w:id="2" w:name="_Toc261207082"/>
            <w:bookmarkEnd w:id="2"/>
            <w:r>
              <w:rPr>
                <w:rFonts w:hint="eastAsia" w:ascii="仿宋" w:hAnsi="仿宋" w:eastAsia="仿宋" w:cs="仿宋"/>
                <w:color w:val="FF0000"/>
                <w:sz w:val="24"/>
              </w:rPr>
              <w:t>8、</w:t>
            </w:r>
            <w:r>
              <w:rPr>
                <w:rFonts w:hint="eastAsia" w:ascii="仿宋" w:hAnsi="仿宋" w:eastAsia="仿宋" w:cs="仿宋"/>
                <w:b/>
                <w:bCs/>
                <w:color w:val="FF0000"/>
                <w:sz w:val="24"/>
              </w:rPr>
              <w:t>法人</w:t>
            </w:r>
            <w:r>
              <w:rPr>
                <w:rFonts w:hint="eastAsia" w:ascii="仿宋" w:hAnsi="仿宋" w:eastAsia="仿宋" w:cs="仿宋"/>
                <w:b/>
                <w:bCs/>
                <w:color w:val="FF0000"/>
                <w:sz w:val="24"/>
                <w:lang w:val="en-US" w:eastAsia="zh-CN"/>
              </w:rPr>
              <w:t>或企业负责人</w:t>
            </w:r>
            <w:r>
              <w:rPr>
                <w:rFonts w:hint="eastAsia" w:ascii="仿宋" w:hAnsi="仿宋" w:eastAsia="仿宋" w:cs="仿宋"/>
                <w:color w:val="FF0000"/>
                <w:sz w:val="24"/>
              </w:rPr>
              <w:t>直接参与招标的，需带真实有效的身份证，现场查验。法人不能参与招标的，需提供法人授权委托书，真实有效的身份证、授权委托书要说明被授权人的授权范围及授权期限。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w:t>
            </w:r>
            <w:r>
              <w:rPr>
                <w:rFonts w:hint="eastAsia" w:ascii="仿宋" w:hAnsi="仿宋" w:eastAsia="仿宋" w:cs="仿宋"/>
                <w:b/>
                <w:bCs/>
                <w:color w:val="FF0000"/>
                <w:sz w:val="24"/>
                <w:lang w:val="en-US" w:eastAsia="zh-CN"/>
              </w:rPr>
              <w:t>耗材</w:t>
            </w:r>
            <w:r>
              <w:rPr>
                <w:rFonts w:hint="eastAsia" w:ascii="仿宋" w:hAnsi="仿宋" w:eastAsia="仿宋" w:cs="仿宋"/>
                <w:b/>
                <w:bCs/>
                <w:color w:val="FF0000"/>
                <w:sz w:val="24"/>
              </w:rPr>
              <w:t>产品必须为</w:t>
            </w:r>
            <w:r>
              <w:rPr>
                <w:rFonts w:hint="eastAsia" w:ascii="仿宋" w:hAnsi="仿宋" w:eastAsia="仿宋" w:cs="仿宋"/>
                <w:b/>
                <w:bCs/>
                <w:color w:val="FF0000"/>
                <w:sz w:val="24"/>
                <w:lang w:val="en-US" w:eastAsia="zh-CN"/>
              </w:rPr>
              <w:t>集采或</w:t>
            </w:r>
            <w:r>
              <w:rPr>
                <w:rFonts w:hint="eastAsia" w:ascii="仿宋" w:hAnsi="仿宋" w:eastAsia="仿宋" w:cs="仿宋"/>
                <w:b/>
                <w:bCs/>
                <w:color w:val="FF0000"/>
                <w:sz w:val="24"/>
              </w:rPr>
              <w:t>阳光网挂网产品</w:t>
            </w:r>
            <w:r>
              <w:rPr>
                <w:rFonts w:hint="eastAsia" w:ascii="仿宋" w:hAnsi="仿宋" w:eastAsia="仿宋" w:cs="仿宋"/>
                <w:color w:val="FF0000"/>
                <w:sz w:val="24"/>
              </w:rPr>
              <w:t>，并在投标报价明细中体现出流水码及</w:t>
            </w:r>
            <w:r>
              <w:rPr>
                <w:rFonts w:hint="eastAsia" w:ascii="仿宋" w:hAnsi="仿宋" w:eastAsia="仿宋" w:cs="仿宋"/>
                <w:color w:val="FF0000"/>
                <w:sz w:val="24"/>
                <w:lang w:val="en-US" w:eastAsia="zh-CN"/>
              </w:rPr>
              <w:t>集采或</w:t>
            </w:r>
            <w:r>
              <w:rPr>
                <w:rFonts w:hint="eastAsia" w:ascii="仿宋" w:hAnsi="仿宋" w:eastAsia="仿宋" w:cs="仿宋"/>
                <w:color w:val="FF0000"/>
                <w:sz w:val="24"/>
              </w:rPr>
              <w:t>阳光网价格(特殊情况除外）。</w:t>
            </w:r>
          </w:p>
          <w:p>
            <w:pPr>
              <w:snapToGrid w:val="0"/>
              <w:spacing w:line="360" w:lineRule="auto"/>
              <w:ind w:firstLine="240" w:firstLineChars="100"/>
              <w:jc w:val="left"/>
              <w:rPr>
                <w:rFonts w:ascii="仿宋" w:hAnsi="仿宋" w:eastAsia="仿宋" w:cs="仿宋"/>
                <w:color w:val="FF0000"/>
                <w:sz w:val="24"/>
              </w:rPr>
            </w:pPr>
            <w:r>
              <w:rPr>
                <w:rFonts w:hint="eastAsia" w:ascii="仿宋" w:hAnsi="仿宋" w:eastAsia="仿宋" w:cs="仿宋"/>
                <w:color w:val="FF0000"/>
                <w:sz w:val="24"/>
              </w:rPr>
              <w:t>10、</w:t>
            </w:r>
            <w:r>
              <w:rPr>
                <w:rFonts w:hint="eastAsia" w:ascii="仿宋" w:hAnsi="仿宋" w:eastAsia="仿宋" w:cs="仿宋"/>
                <w:b/>
                <w:bCs/>
                <w:color w:val="FF0000"/>
                <w:sz w:val="24"/>
                <w:lang w:val="en-US" w:eastAsia="zh-CN"/>
              </w:rPr>
              <w:t>所投耗材需</w:t>
            </w:r>
            <w:r>
              <w:rPr>
                <w:rFonts w:hint="eastAsia" w:ascii="仿宋" w:hAnsi="仿宋" w:eastAsia="仿宋" w:cs="仿宋"/>
                <w:b/>
                <w:bCs/>
                <w:color w:val="FF0000"/>
                <w:sz w:val="24"/>
              </w:rPr>
              <w:t>提供至少2家以上三甲医院使用该品种</w:t>
            </w:r>
            <w:r>
              <w:rPr>
                <w:rFonts w:hint="eastAsia" w:ascii="仿宋" w:hAnsi="仿宋" w:eastAsia="仿宋" w:cs="仿宋"/>
                <w:color w:val="FF0000"/>
                <w:sz w:val="24"/>
              </w:rPr>
              <w:t>（品名及规格型号均一致）的发票复印件，现场查验真伪。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cs="宋体" w:eastAsiaTheme="minorEastAsia"/>
                      <w:b/>
                      <w:color w:val="000000"/>
                      <w:sz w:val="24"/>
                      <w:lang w:val="en-US" w:eastAsia="zh-CN"/>
                    </w:rPr>
                  </w:pPr>
                  <w:r>
                    <w:rPr>
                      <w:rFonts w:hint="eastAsia" w:ascii="宋体" w:hAnsi="宋体" w:cs="宋体"/>
                      <w:b/>
                      <w:color w:val="000000"/>
                      <w:sz w:val="24"/>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6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11</w:t>
                  </w:r>
                </w:p>
              </w:tc>
              <w:tc>
                <w:tcPr>
                  <w:tcW w:w="16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12</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13</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14</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15</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16</w:t>
                  </w:r>
                </w:p>
              </w:tc>
              <w:tc>
                <w:tcPr>
                  <w:tcW w:w="16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投标代表身份证复印件</w:t>
                  </w:r>
                </w:p>
              </w:tc>
            </w:tr>
          </w:tbl>
          <w:p>
            <w:pPr>
              <w:snapToGrid w:val="0"/>
              <w:spacing w:line="240" w:lineRule="auto"/>
              <w:jc w:val="both"/>
              <w:rPr>
                <w:rFonts w:hint="default" w:ascii="Calibri" w:hAnsi="Calibri" w:eastAsia="宋体" w:cs="Times New Roman"/>
                <w:kern w:val="2"/>
                <w:sz w:val="21"/>
                <w:szCs w:val="24"/>
                <w:lang w:val="en-US" w:eastAsia="zh-CN" w:bidi="ar-SA"/>
              </w:rPr>
            </w:pP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lang w:val="en-US" w:eastAsia="zh-CN"/>
                    </w:rPr>
                    <w:t>设备需</w:t>
                  </w: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szCs w:val="21"/>
                    </w:rPr>
                    <w:t>2</w:t>
                  </w:r>
                  <w:r>
                    <w:rPr>
                      <w:rFonts w:hint="eastAsia" w:ascii="宋体" w:hAnsi="宋体" w:cs="宋体"/>
                      <w:b/>
                      <w:color w:val="000000"/>
                      <w:szCs w:val="21"/>
                      <w:lang w:val="en-US" w:eastAsia="zh-CN"/>
                    </w:rPr>
                    <w:t>0</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kern w:val="0"/>
                      <w:szCs w:val="21"/>
                    </w:rPr>
                    <w:t>2</w:t>
                  </w:r>
                  <w:r>
                    <w:rPr>
                      <w:rFonts w:hint="eastAsia" w:ascii="宋体" w:hAnsi="宋体" w:cs="宋体"/>
                      <w:b/>
                      <w:color w:val="000000"/>
                      <w:kern w:val="0"/>
                      <w:szCs w:val="21"/>
                      <w:lang w:val="en-US" w:eastAsia="zh-CN"/>
                    </w:rPr>
                    <w:t>1</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22</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医保收费项目需提供</w:t>
                  </w:r>
                  <w:r>
                    <w:rPr>
                      <w:rFonts w:hint="default" w:ascii="华文仿宋" w:hAnsi="华文仿宋" w:eastAsia="华文仿宋" w:cs="华文仿宋"/>
                      <w:b/>
                      <w:color w:val="000000"/>
                      <w:kern w:val="0"/>
                      <w:szCs w:val="21"/>
                      <w:lang w:val="en-US" w:eastAsia="zh-CN"/>
                    </w:rPr>
                    <w:t>医保医用耗材分类与代码</w:t>
                  </w:r>
                  <w:r>
                    <w:rPr>
                      <w:rFonts w:hint="eastAsia" w:ascii="华文仿宋" w:hAnsi="华文仿宋" w:eastAsia="华文仿宋" w:cs="华文仿宋"/>
                      <w:b/>
                      <w:color w:val="000000"/>
                      <w:kern w:val="0"/>
                      <w:szCs w:val="21"/>
                      <w:lang w:val="en-US" w:eastAsia="zh-CN"/>
                    </w:rPr>
                    <w:t>(国家标准27位代码）</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23</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24</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tbl>
          <w:p>
            <w:pPr>
              <w:ind w:firstLine="480" w:firstLineChars="200"/>
              <w:rPr>
                <w:rFonts w:hint="eastAsia" w:ascii="仿宋" w:hAnsi="仿宋" w:eastAsia="仿宋" w:cs="仿宋"/>
                <w:sz w:val="24"/>
                <w:szCs w:val="24"/>
                <w:u w:val="none"/>
              </w:rPr>
            </w:pPr>
            <w:r>
              <w:rPr>
                <w:rFonts w:hint="eastAsia" w:ascii="仿宋" w:hAnsi="仿宋" w:eastAsia="仿宋" w:cs="仿宋"/>
                <w:sz w:val="24"/>
                <w:lang w:val="en-US" w:eastAsia="zh-CN"/>
              </w:rPr>
              <w:t>6.</w:t>
            </w:r>
            <w:r>
              <w:rPr>
                <w:rFonts w:hint="eastAsia" w:ascii="仿宋" w:hAnsi="仿宋" w:eastAsia="仿宋" w:cs="仿宋"/>
                <w:sz w:val="24"/>
                <w:szCs w:val="24"/>
                <w:u w:val="none"/>
                <w:lang w:eastAsia="zh-CN"/>
              </w:rPr>
              <w:t>附件：大庆市人民医院</w:t>
            </w:r>
            <w:r>
              <w:rPr>
                <w:rFonts w:hint="eastAsia" w:ascii="仿宋" w:hAnsi="仿宋" w:eastAsia="仿宋" w:cs="仿宋"/>
                <w:sz w:val="24"/>
                <w:szCs w:val="24"/>
                <w:u w:val="none"/>
              </w:rPr>
              <w:t>采购供应商资格承诺函</w:t>
            </w: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我方作为</w:t>
            </w:r>
            <w:r>
              <w:rPr>
                <w:rFonts w:hint="eastAsia" w:ascii="仿宋" w:hAnsi="仿宋" w:eastAsia="仿宋" w:cs="仿宋"/>
                <w:sz w:val="24"/>
                <w:szCs w:val="24"/>
                <w:u w:val="none"/>
                <w:lang w:eastAsia="zh-CN"/>
              </w:rPr>
              <w:t>医院</w:t>
            </w:r>
            <w:r>
              <w:rPr>
                <w:rFonts w:hint="eastAsia" w:ascii="仿宋" w:hAnsi="仿宋" w:eastAsia="仿宋" w:cs="仿宋"/>
                <w:sz w:val="24"/>
                <w:szCs w:val="24"/>
                <w:u w:val="none"/>
              </w:rPr>
              <w:t>采购供应商，类型为: ▢企业▢事业单位▢社会团体▢非企业专业服务机构▢个体工商户▢自然人 (请据实在▢中勾选一项 )，现郑重承诺如下:</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lang w:eastAsia="zh-CN"/>
              </w:rPr>
              <w:t>一、</w:t>
            </w:r>
            <w:r>
              <w:rPr>
                <w:rFonts w:hint="eastAsia" w:ascii="仿宋" w:hAnsi="仿宋" w:eastAsia="仿宋" w:cs="仿宋"/>
                <w:sz w:val="24"/>
                <w:szCs w:val="24"/>
                <w:u w:val="none"/>
              </w:rPr>
              <w:t>承诺具有独立承担民事责任的能力</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(一)供应商类型为企业的，承诺通过合法渠道可查证的信息为: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1.“类型”为“有限责任公司”、“股份有限公司”、“股份合作制”、“集体所有制”、“联营”、“合伙企业”、“其他”等法人企业或合伙企业。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2.“登记状态”为“存续 (在营、开业、在册)”。</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3.“经营期限”不早于投标截止日期，或长期有效。</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(二)供应商类型为事业单位或团体组织的，承诺通过合法渠道可查证的信息为: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1“类型”为“事业单位”或“社会团体”。</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2.“事业单位法人证书或社会团体法人登记证书有效期”不早于投标截止日期。</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 供应商类型为非企业专业服务机构的，承诺通过合法渠道可查证“执业状态”为“正常”。</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 供应商类型为自然人的，承诺满足《民法典》第二章第十八条、第六章第一百三十三条、第八章第一百七十六条等相关条款的规定，可独立承担民事责任。</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二、承诺具有良好的商业信誉和健全的财务会计制度</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(一)未被列入失信被执行人。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(二)未被列入税收违法黑名单。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三、承诺具有履行合同所必需的设备和专业技术能力</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承诺按照采购文件要求可提供相关设备和人员清单，以及辅助证明材料。</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四、承诺有依法缴纳税收的良好记录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 不存在欠税信息。</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(二)不存在重大税收违法。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(三)不属于纳税“非正常户”(供应商类型为自然人的不适用本条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五、承诺有依法缴纳社会保障资金的良好记录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在承诺函中以附件形式提供至少开标前三个月依法缴纳社会保障资金的证明材料，其中基本养老保险、基本医疗保险 (含生育保险 )、工伤保险、失业保险均须依法缴纳。</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六、承诺参加本次</w:t>
            </w:r>
            <w:r>
              <w:rPr>
                <w:rFonts w:hint="eastAsia" w:ascii="仿宋" w:hAnsi="仿宋" w:eastAsia="仿宋" w:cs="仿宋"/>
                <w:sz w:val="24"/>
                <w:szCs w:val="24"/>
                <w:u w:val="none"/>
                <w:lang w:eastAsia="zh-CN"/>
              </w:rPr>
              <w:t>医院</w:t>
            </w:r>
            <w:r>
              <w:rPr>
                <w:rFonts w:hint="eastAsia" w:ascii="仿宋" w:hAnsi="仿宋" w:eastAsia="仿宋" w:cs="仿宋"/>
                <w:sz w:val="24"/>
                <w:szCs w:val="24"/>
                <w:u w:val="none"/>
              </w:rPr>
              <w:t>采购活动前三年内,在经营活动中没有重大违法记录(处罚期限已经届满的视同没有重大违法记录)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供应商需承诺通过合法渠道可查证的信息为: (本条源自《中华人民共和国政府采购法实施条例》第十九条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(一)在投标截止日期前三年内未因违法经营受到刑事处罚。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(二)在投标截止日期前三年内未因违法经营受到县级以上行政机关做出的较大金额罚款 (二百万元以上) 的行政处罚。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 在投标截止日期前三年内未因违法经营受到县级以上行政机关做出的责令停产停业、吊销许可证或者执照等行政处罚。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七、承诺参加本次政府采购活动不存在下列情形</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(二)承诺通过合法渠道可查证未被列入失信被执行人名单、重大税收违法案件当事人名单、政府采购严重违法失信行为记录名单。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八、承诺通过下列合法渠道，可查证在投标截止日期前一至七款承诺信息真实有效。</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(一)全国企业信用信息公示系统 (https://www.gsxt.gov.cn);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(二)中国执行信息公开网 (http://zxgk.court.gov.cn);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(三)中国裁判文书网(https://wenshu.court.gov.cn);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(四)信用中国 (https://www.creditchina.gov.cn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(五)中国政府采购网 (https://www.ccgp.gov.cn);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(六)其他具备法律效力的合法渠道。</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列入不良行为记录名单，在一至三年内禁止参加采购活动等行政处罚。有违法所得的!并处没收违法所得，情节严重的，由市场监督管理部门吊销营业执照;构成犯罪的，依法追究刑事责任。</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附件: 缴纳社会保障资金的证明材料清单</w:t>
            </w:r>
          </w:p>
          <w:p>
            <w:pPr>
              <w:ind w:firstLine="2880" w:firstLineChars="1200"/>
              <w:rPr>
                <w:rFonts w:hint="eastAsia" w:ascii="仿宋" w:hAnsi="仿宋" w:eastAsia="仿宋" w:cs="仿宋"/>
                <w:sz w:val="24"/>
                <w:szCs w:val="24"/>
                <w:u w:val="none"/>
              </w:rPr>
            </w:pPr>
            <w:r>
              <w:rPr>
                <w:rFonts w:hint="eastAsia" w:ascii="仿宋" w:hAnsi="仿宋" w:eastAsia="仿宋" w:cs="仿宋"/>
                <w:sz w:val="24"/>
                <w:szCs w:val="24"/>
                <w:u w:val="none"/>
              </w:rPr>
              <w:t>承诺人(供应商或自然人CA签章 ):</w:t>
            </w:r>
          </w:p>
          <w:p>
            <w:pPr>
              <w:ind w:firstLine="4080" w:firstLineChars="1700"/>
              <w:rPr>
                <w:rFonts w:hint="eastAsia" w:ascii="仿宋" w:hAnsi="仿宋" w:eastAsia="仿宋" w:cs="仿宋"/>
                <w:sz w:val="24"/>
                <w:szCs w:val="24"/>
                <w:u w:val="none"/>
              </w:rPr>
            </w:pPr>
            <w:r>
              <w:rPr>
                <w:rFonts w:hint="eastAsia" w:ascii="仿宋" w:hAnsi="仿宋" w:eastAsia="仿宋" w:cs="仿宋"/>
                <w:sz w:val="24"/>
                <w:szCs w:val="24"/>
                <w:u w:val="none"/>
              </w:rPr>
              <w:t>年 月 日</w:t>
            </w:r>
          </w:p>
          <w:p>
            <w:pPr>
              <w:ind w:firstLine="4080" w:firstLineChars="17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bookmarkStart w:id="3" w:name="_GoBack"/>
            <w:bookmarkEnd w:id="3"/>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 xml:space="preserve">附件 缴纳社会保障资金的证明材料清单 </w:t>
            </w:r>
          </w:p>
          <w:p>
            <w:pPr>
              <w:numPr>
                <w:ilvl w:val="0"/>
                <w:numId w:val="3"/>
              </w:num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 xml:space="preserve">社保经办机构出具的本单位职工社会保障资金缴纳证明。 </w:t>
            </w:r>
          </w:p>
          <w:p>
            <w:pPr>
              <w:numPr>
                <w:ilvl w:val="0"/>
                <w:numId w:val="0"/>
              </w:numPr>
              <w:ind w:firstLine="720" w:firstLineChars="3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基本养老保险缴纳证明或基本养老保险缴费清单。</w:t>
            </w:r>
          </w:p>
          <w:p>
            <w:pPr>
              <w:numPr>
                <w:ilvl w:val="0"/>
                <w:numId w:val="0"/>
              </w:numPr>
              <w:ind w:firstLine="720" w:firstLineChars="300"/>
              <w:rPr>
                <w:rFonts w:hint="eastAsia" w:ascii="仿宋" w:hAnsi="仿宋" w:eastAsia="仿宋" w:cs="仿宋"/>
                <w:sz w:val="24"/>
                <w:szCs w:val="24"/>
                <w:u w:val="none"/>
              </w:rPr>
            </w:pPr>
            <w:r>
              <w:rPr>
                <w:rFonts w:hint="eastAsia" w:ascii="仿宋" w:hAnsi="仿宋" w:eastAsia="仿宋" w:cs="仿宋"/>
                <w:sz w:val="24"/>
                <w:szCs w:val="24"/>
                <w:u w:val="none"/>
              </w:rPr>
              <w:t>2.基本医疗保险缴纳证明或基本医疗保险缴费清单。</w:t>
            </w:r>
          </w:p>
          <w:p>
            <w:pPr>
              <w:ind w:firstLine="480" w:firstLineChars="200"/>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二、</w:t>
            </w:r>
            <w:r>
              <w:rPr>
                <w:rFonts w:hint="eastAsia" w:ascii="仿宋" w:hAnsi="仿宋" w:eastAsia="仿宋" w:cs="仿宋"/>
                <w:sz w:val="24"/>
                <w:szCs w:val="24"/>
                <w:u w:val="none"/>
              </w:rPr>
              <w:t>新成立的企业</w:t>
            </w:r>
            <w:r>
              <w:rPr>
                <w:rFonts w:hint="eastAsia" w:ascii="仿宋" w:hAnsi="仿宋" w:eastAsia="仿宋" w:cs="仿宋"/>
                <w:sz w:val="24"/>
                <w:szCs w:val="24"/>
                <w:u w:val="none"/>
                <w:lang w:eastAsia="zh-CN"/>
              </w:rPr>
              <w:t>（三个月内成立的）</w:t>
            </w:r>
            <w:r>
              <w:rPr>
                <w:rFonts w:hint="eastAsia" w:ascii="仿宋" w:hAnsi="仿宋" w:eastAsia="仿宋" w:cs="仿宋"/>
                <w:sz w:val="24"/>
                <w:szCs w:val="24"/>
                <w:u w:val="none"/>
              </w:rPr>
              <w:t>或在法规范围内不需提供的机构，应提供书面说明和有关佐证文件</w:t>
            </w:r>
            <w:r>
              <w:rPr>
                <w:rFonts w:hint="eastAsia" w:ascii="仿宋" w:hAnsi="仿宋" w:eastAsia="仿宋" w:cs="仿宋"/>
                <w:sz w:val="24"/>
                <w:szCs w:val="24"/>
                <w:u w:val="none"/>
                <w:lang w:eastAsia="zh-CN"/>
              </w:rPr>
              <w:t>。</w:t>
            </w:r>
          </w:p>
          <w:p>
            <w:pPr>
              <w:numPr>
                <w:ilvl w:val="0"/>
                <w:numId w:val="0"/>
              </w:numPr>
              <w:snapToGrid w:val="0"/>
              <w:spacing w:line="360" w:lineRule="auto"/>
              <w:ind w:firstLine="480" w:firstLineChars="200"/>
              <w:rPr>
                <w:rFonts w:hint="default" w:ascii="仿宋" w:hAnsi="仿宋" w:eastAsia="仿宋" w:cs="仿宋"/>
                <w:sz w:val="24"/>
                <w:lang w:val="en-US" w:eastAsia="zh-CN"/>
              </w:rPr>
            </w:pPr>
          </w:p>
          <w:p>
            <w:pPr>
              <w:numPr>
                <w:ilvl w:val="0"/>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4</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19 </w:t>
            </w:r>
            <w:r>
              <w:rPr>
                <w:rFonts w:hint="eastAsia" w:ascii="仿宋" w:hAnsi="仿宋" w:eastAsia="仿宋" w:cs="仿宋"/>
                <w:color w:val="FF0000"/>
                <w:sz w:val="24"/>
              </w:rPr>
              <w:t>日至</w:t>
            </w:r>
            <w:r>
              <w:rPr>
                <w:rFonts w:hint="eastAsia" w:ascii="仿宋" w:hAnsi="仿宋" w:eastAsia="仿宋" w:cs="仿宋"/>
                <w:color w:val="FF0000"/>
                <w:sz w:val="24"/>
                <w:lang w:val="en-US" w:eastAsia="zh-CN"/>
              </w:rPr>
              <w:t>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21</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16时截止</w:t>
            </w:r>
            <w:r>
              <w:rPr>
                <w:rFonts w:hint="eastAsia" w:ascii="仿宋" w:hAnsi="仿宋" w:eastAsia="仿宋" w:cs="仿宋"/>
                <w:sz w:val="24"/>
              </w:rPr>
              <w:t>（节假日休息）</w:t>
            </w:r>
            <w:r>
              <w:rPr>
                <w:rFonts w:hint="eastAsia" w:ascii="仿宋" w:hAnsi="仿宋" w:eastAsia="仿宋" w:cs="仿宋"/>
                <w:b w:val="0"/>
                <w:bCs/>
                <w:color w:val="000000"/>
                <w:sz w:val="24"/>
                <w:highlight w:val="none"/>
                <w:lang w:eastAsia="zh-CN"/>
              </w:rPr>
              <w:t>人民医院后勤二楼</w:t>
            </w:r>
            <w:r>
              <w:rPr>
                <w:rFonts w:hint="eastAsia" w:ascii="仿宋" w:hAnsi="仿宋" w:eastAsia="仿宋" w:cs="仿宋"/>
                <w:b w:val="0"/>
                <w:bCs/>
                <w:color w:val="000000"/>
                <w:sz w:val="24"/>
                <w:highlight w:val="none"/>
                <w:lang w:val="en-US" w:eastAsia="zh-CN"/>
              </w:rPr>
              <w:t>205室现场报名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6 </w:t>
            </w:r>
            <w:r>
              <w:rPr>
                <w:rFonts w:hint="eastAsia" w:ascii="仿宋" w:hAnsi="仿宋" w:eastAsia="仿宋" w:cs="仿宋"/>
                <w:sz w:val="24"/>
              </w:rPr>
              <w:t>月</w:t>
            </w:r>
            <w:r>
              <w:rPr>
                <w:rFonts w:hint="eastAsia" w:ascii="仿宋" w:hAnsi="仿宋" w:eastAsia="仿宋" w:cs="仿宋"/>
                <w:sz w:val="24"/>
                <w:lang w:val="en-US" w:eastAsia="zh-CN"/>
              </w:rPr>
              <w:t xml:space="preserve">25 </w:t>
            </w:r>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w:t>
            </w:r>
            <w:r>
              <w:rPr>
                <w:rFonts w:hint="eastAsia" w:ascii="仿宋" w:hAnsi="仿宋" w:eastAsia="仿宋" w:cs="仿宋"/>
                <w:sz w:val="24"/>
                <w:lang w:val="en-US" w:eastAsia="zh-CN"/>
              </w:rPr>
              <w:t>机关四楼</w:t>
            </w:r>
            <w:r>
              <w:rPr>
                <w:rFonts w:hint="eastAsia" w:ascii="仿宋" w:hAnsi="仿宋" w:eastAsia="仿宋" w:cs="仿宋"/>
                <w:sz w:val="24"/>
              </w:rPr>
              <w:t>(如有变化，另行通知)</w:t>
            </w:r>
          </w:p>
          <w:p>
            <w:pPr>
              <w:snapToGrid w:val="0"/>
              <w:spacing w:line="360" w:lineRule="auto"/>
              <w:ind w:left="959" w:leftChars="228" w:hanging="480" w:hangingChars="200"/>
              <w:jc w:val="both"/>
              <w:rPr>
                <w:rFonts w:hint="default" w:ascii="仿宋" w:hAnsi="仿宋" w:eastAsia="仿宋" w:cs="仿宋"/>
                <w:sz w:val="24"/>
                <w:u w:val="single"/>
                <w:lang w:val="en-US" w:eastAsia="zh-CN"/>
              </w:rPr>
            </w:pPr>
            <w:r>
              <w:rPr>
                <w:rFonts w:hint="eastAsia" w:ascii="仿宋" w:hAnsi="仿宋" w:eastAsia="仿宋" w:cs="仿宋"/>
                <w:sz w:val="24"/>
              </w:rPr>
              <w:t>7、报名电话：</w:t>
            </w:r>
            <w:r>
              <w:rPr>
                <w:rFonts w:hint="eastAsia" w:ascii="仿宋" w:hAnsi="仿宋" w:eastAsia="仿宋" w:cs="仿宋"/>
                <w:sz w:val="24"/>
                <w:u w:val="single"/>
              </w:rPr>
              <w:t>0459-6612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left="959" w:leftChars="228" w:hanging="480" w:hangingChars="200"/>
              <w:jc w:val="both"/>
              <w:rPr>
                <w:rFonts w:hint="eastAsia" w:ascii="仿宋" w:hAnsi="仿宋" w:eastAsia="仿宋" w:cs="仿宋"/>
                <w:sz w:val="24"/>
                <w:u w:val="single"/>
                <w:lang w:val="en-US" w:eastAsia="zh-CN"/>
              </w:rPr>
            </w:pPr>
            <w:r>
              <w:rPr>
                <w:rFonts w:hint="eastAsia" w:ascii="仿宋" w:hAnsi="仿宋" w:eastAsia="仿宋" w:cs="仿宋"/>
                <w:sz w:val="24"/>
              </w:rPr>
              <w:t>8、资质审查：资质审查合格后方可报名。报名人为法人或法人授权代表，要求与参加该项目招标为同一人。审查科室：大庆市人民医院</w:t>
            </w:r>
            <w:r>
              <w:rPr>
                <w:rFonts w:hint="eastAsia" w:ascii="仿宋" w:hAnsi="仿宋" w:eastAsia="仿宋" w:cs="仿宋"/>
                <w:sz w:val="24"/>
                <w:lang w:val="en-US" w:eastAsia="zh-CN"/>
              </w:rPr>
              <w:t>医</w:t>
            </w:r>
            <w:r>
              <w:rPr>
                <w:rFonts w:hint="eastAsia" w:ascii="仿宋" w:hAnsi="仿宋" w:eastAsia="仿宋" w:cs="仿宋"/>
                <w:sz w:val="24"/>
              </w:rPr>
              <w:t>学装备科  咨询电话：</w:t>
            </w:r>
            <w:r>
              <w:rPr>
                <w:rFonts w:hint="eastAsia" w:ascii="仿宋" w:hAnsi="仿宋" w:eastAsia="仿宋" w:cs="仿宋"/>
                <w:sz w:val="24"/>
                <w:u w:val="single"/>
              </w:rPr>
              <w:t>0459-6612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firstLine="4680" w:firstLineChars="900"/>
              <w:jc w:val="both"/>
              <w:rPr>
                <w:rFonts w:hint="eastAsia" w:ascii="仿宋" w:hAnsi="仿宋" w:eastAsia="仿宋" w:cs="仿宋"/>
                <w:sz w:val="52"/>
                <w:szCs w:val="52"/>
              </w:rPr>
            </w:pPr>
          </w:p>
          <w:p>
            <w:pPr>
              <w:snapToGrid w:val="0"/>
              <w:spacing w:line="360" w:lineRule="auto"/>
              <w:ind w:firstLine="4680" w:firstLineChars="900"/>
              <w:jc w:val="both"/>
              <w:rPr>
                <w:rFonts w:hint="eastAsia" w:ascii="仿宋" w:hAnsi="仿宋" w:eastAsia="仿宋" w:cs="仿宋"/>
                <w:sz w:val="52"/>
                <w:szCs w:val="52"/>
              </w:rPr>
            </w:pPr>
            <w:r>
              <w:rPr>
                <w:rFonts w:hint="eastAsia" w:ascii="仿宋" w:hAnsi="仿宋" w:eastAsia="仿宋" w:cs="仿宋"/>
                <w:sz w:val="52"/>
                <w:szCs w:val="52"/>
              </w:rPr>
              <w:t>大庆市人民医院采购办</w:t>
            </w:r>
          </w:p>
          <w:p>
            <w:pPr>
              <w:snapToGrid w:val="0"/>
              <w:spacing w:line="360" w:lineRule="auto"/>
              <w:ind w:firstLine="4680" w:firstLineChars="900"/>
              <w:jc w:val="both"/>
              <w:rPr>
                <w:rFonts w:hint="default" w:ascii="仿宋" w:hAnsi="仿宋" w:eastAsia="仿宋" w:cs="仿宋"/>
                <w:sz w:val="52"/>
                <w:szCs w:val="52"/>
                <w:lang w:val="en-US" w:eastAsia="zh-CN"/>
              </w:rPr>
            </w:pPr>
          </w:p>
        </w:tc>
      </w:tr>
      <w:tr>
        <w:tblPrEx>
          <w:tblCellMar>
            <w:top w:w="15" w:type="dxa"/>
            <w:left w:w="15" w:type="dxa"/>
            <w:bottom w:w="15" w:type="dxa"/>
            <w:right w:w="15" w:type="dxa"/>
          </w:tblCellMar>
        </w:tblPrEx>
        <w:trPr>
          <w:trHeight w:val="709" w:hRule="atLeast"/>
        </w:trPr>
        <w:tc>
          <w:tcPr>
            <w:tcW w:w="150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b/>
                <w:bCs/>
                <w:sz w:val="40"/>
                <w:szCs w:val="40"/>
              </w:rPr>
              <w:t>高值耗材</w:t>
            </w:r>
            <w:r>
              <w:rPr>
                <w:rFonts w:hint="eastAsia"/>
                <w:b/>
                <w:bCs/>
                <w:sz w:val="40"/>
                <w:szCs w:val="40"/>
                <w:lang w:val="en-US" w:eastAsia="zh-CN"/>
              </w:rPr>
              <w:t>与设备</w:t>
            </w:r>
            <w:r>
              <w:rPr>
                <w:rFonts w:hint="eastAsia"/>
                <w:b/>
                <w:bCs/>
                <w:sz w:val="40"/>
                <w:szCs w:val="40"/>
              </w:rPr>
              <w:t>招标目录</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2024006</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rPr>
              <w:t>序</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号</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采购项目</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使用单位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val="en-US" w:eastAsia="zh-CN"/>
              </w:rPr>
              <w:t>数量</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预算单价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万元</w:t>
            </w:r>
            <w:r>
              <w:rPr>
                <w:rFonts w:hint="eastAsia" w:ascii="仿宋" w:hAnsi="仿宋" w:eastAsia="仿宋" w:cs="仿宋"/>
                <w:b/>
                <w:color w:val="000000"/>
                <w:kern w:val="0"/>
                <w:sz w:val="28"/>
                <w:szCs w:val="28"/>
                <w:lang w:eastAsia="zh-CN"/>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预算总价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万元</w:t>
            </w:r>
            <w:r>
              <w:rPr>
                <w:rFonts w:hint="eastAsia" w:ascii="仿宋" w:hAnsi="仿宋" w:eastAsia="仿宋" w:cs="仿宋"/>
                <w:b/>
                <w:color w:val="000000"/>
                <w:kern w:val="0"/>
                <w:sz w:val="28"/>
                <w:szCs w:val="28"/>
                <w:lang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采购方式</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备注</w:t>
            </w:r>
          </w:p>
        </w:tc>
      </w:tr>
      <w:tr>
        <w:tblPrEx>
          <w:tblCellMar>
            <w:top w:w="15" w:type="dxa"/>
            <w:left w:w="15" w:type="dxa"/>
            <w:bottom w:w="15" w:type="dxa"/>
            <w:right w:w="15" w:type="dxa"/>
          </w:tblCellMar>
        </w:tblPrEx>
        <w:trPr>
          <w:trHeight w:val="4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color w:val="000000"/>
                <w:kern w:val="0"/>
                <w:sz w:val="28"/>
                <w:szCs w:val="28"/>
                <w:highlight w:val="none"/>
                <w:lang w:val="en-US" w:eastAsia="zh-CN"/>
              </w:rPr>
            </w:pPr>
            <w:r>
              <w:rPr>
                <w:rFonts w:hint="eastAsia" w:ascii="仿宋" w:hAnsi="仿宋" w:eastAsia="仿宋" w:cs="仿宋"/>
                <w:b w:val="0"/>
                <w:bCs/>
                <w:color w:val="000000"/>
                <w:kern w:val="0"/>
                <w:sz w:val="28"/>
                <w:szCs w:val="28"/>
                <w:highlight w:val="none"/>
                <w:lang w:val="en-US" w:eastAsia="zh-CN"/>
              </w:rPr>
              <w:t>1</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神经肌肉低频电刺激仪</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神内三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i w:val="0"/>
                <w:iCs w:val="0"/>
                <w:color w:val="000000"/>
                <w:kern w:val="0"/>
                <w:sz w:val="28"/>
                <w:szCs w:val="28"/>
                <w:highlight w:val="none"/>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
                <w:i w:val="0"/>
                <w:iCs w:val="0"/>
                <w:color w:val="000000"/>
                <w:kern w:val="0"/>
                <w:sz w:val="28"/>
                <w:szCs w:val="28"/>
                <w:highlight w:val="none"/>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7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6</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体表标测心电图检测系统</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心电室</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7</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可穿戴动态心电记录仪（心电衣）</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心电室</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2.8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1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8</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highlight w:val="none"/>
                <w:lang w:val="en-US" w:eastAsia="zh-CN" w:bidi="ar-SA"/>
              </w:rPr>
            </w:pPr>
            <w:r>
              <w:rPr>
                <w:rFonts w:hint="eastAsia" w:asciiTheme="minorEastAsia" w:hAnsiTheme="minorEastAsia" w:eastAsiaTheme="minorEastAsia" w:cstheme="minorEastAsia"/>
                <w:b w:val="0"/>
                <w:bCs/>
                <w:color w:val="000000"/>
                <w:kern w:val="0"/>
                <w:sz w:val="24"/>
                <w:szCs w:val="24"/>
                <w:highlight w:val="none"/>
                <w:lang w:val="en-US" w:eastAsia="zh-CN" w:bidi="ar-SA"/>
              </w:rPr>
              <w:t>多普勒检测仪</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超声科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bidi="ar-SA"/>
              </w:rPr>
            </w:pPr>
            <w:r>
              <w:rPr>
                <w:rFonts w:hint="eastAsia" w:asciiTheme="minorEastAsia" w:hAnsiTheme="minorEastAsia" w:eastAsiaTheme="minorEastAsia" w:cstheme="minorEastAsia"/>
                <w:b w:val="0"/>
                <w:bCs/>
                <w:i w:val="0"/>
                <w:iCs w:val="0"/>
                <w:color w:val="000000"/>
                <w:kern w:val="0"/>
                <w:sz w:val="24"/>
                <w:szCs w:val="24"/>
                <w:highlight w:val="none"/>
                <w:lang w:val="en-US" w:eastAsia="zh-CN" w:bidi="ar-SA"/>
              </w:rPr>
              <w:t>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cstheme="minorEastAsia"/>
                <w:b w:val="0"/>
                <w:bCs/>
                <w:i w:val="0"/>
                <w:iCs w:val="0"/>
                <w:color w:val="000000"/>
                <w:kern w:val="2"/>
                <w:sz w:val="24"/>
                <w:szCs w:val="24"/>
                <w:highlight w:val="none"/>
                <w:lang w:val="en-US" w:eastAsia="zh-CN" w:bidi="ar-SA"/>
              </w:rPr>
              <w:t>29.5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cstheme="minorEastAsia"/>
                <w:b w:val="0"/>
                <w:bCs/>
                <w:i w:val="0"/>
                <w:iCs w:val="0"/>
                <w:color w:val="000000"/>
                <w:kern w:val="2"/>
                <w:sz w:val="24"/>
                <w:szCs w:val="24"/>
                <w:highlight w:val="none"/>
                <w:lang w:val="en-US" w:eastAsia="zh-CN" w:bidi="ar-SA"/>
              </w:rPr>
              <w:t>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10</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highlight w:val="none"/>
                <w:lang w:val="en-US" w:eastAsia="zh-CN" w:bidi="ar-SA"/>
              </w:rPr>
            </w:pPr>
            <w:r>
              <w:rPr>
                <w:rFonts w:hint="eastAsia" w:asciiTheme="minorEastAsia" w:hAnsiTheme="minorEastAsia" w:eastAsiaTheme="minorEastAsia" w:cstheme="minorEastAsia"/>
                <w:b w:val="0"/>
                <w:bCs/>
                <w:color w:val="000000"/>
                <w:kern w:val="0"/>
                <w:sz w:val="24"/>
                <w:szCs w:val="24"/>
                <w:highlight w:val="none"/>
              </w:rPr>
              <w:t>一次性活检针（枪）</w:t>
            </w:r>
            <w:r>
              <w:rPr>
                <w:rFonts w:hint="eastAsia" w:asciiTheme="minorEastAsia" w:hAnsiTheme="minorEastAsia" w:eastAsiaTheme="minorEastAsia" w:cstheme="minorEastAsia"/>
                <w:b w:val="0"/>
                <w:bCs/>
                <w:color w:val="000000"/>
                <w:kern w:val="0"/>
                <w:sz w:val="24"/>
                <w:szCs w:val="24"/>
                <w:highlight w:val="none"/>
                <w:lang w:val="en-US" w:eastAsia="zh-CN"/>
              </w:rPr>
              <w:t>等</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胸外科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bidi="ar-SA"/>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t>650等</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6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13</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外周扩张导管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cstheme="minorEastAsia"/>
                <w:b w:val="0"/>
                <w:bCs/>
                <w:color w:val="000000"/>
                <w:kern w:val="2"/>
                <w:sz w:val="24"/>
                <w:szCs w:val="24"/>
                <w:highlight w:val="none"/>
                <w:lang w:val="en-US" w:eastAsia="zh-CN" w:bidi="ar-SA"/>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cstheme="minorEastAsia"/>
                <w:b w:val="0"/>
                <w:bCs/>
                <w:color w:val="000000"/>
                <w:kern w:val="2"/>
                <w:sz w:val="24"/>
                <w:szCs w:val="24"/>
                <w:highlight w:val="none"/>
                <w:lang w:val="en-US" w:eastAsia="zh-CN" w:bidi="ar-SA"/>
              </w:rPr>
              <w:t>0.551等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35"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1</w:t>
            </w:r>
            <w:r>
              <w:rPr>
                <w:rFonts w:hint="eastAsia" w:asciiTheme="minorEastAsia" w:hAnsiTheme="minorEastAsia" w:cstheme="minorEastAsia"/>
                <w:b w:val="0"/>
                <w:bCs/>
                <w:color w:val="000000"/>
                <w:sz w:val="28"/>
                <w:szCs w:val="28"/>
                <w:highlight w:val="none"/>
                <w:lang w:val="en-US" w:eastAsia="zh-CN"/>
              </w:rPr>
              <w:t>4</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血管鞘组</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心内科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0.0175等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15</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cstheme="minorEastAsia"/>
                <w:b w:val="0"/>
                <w:bCs/>
                <w:color w:val="000000"/>
                <w:kern w:val="0"/>
                <w:sz w:val="24"/>
                <w:szCs w:val="24"/>
                <w:lang w:val="en-US" w:eastAsia="zh-CN"/>
              </w:rPr>
              <w:t>动脉瘤夹</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骨外科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1.15等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16</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导引导管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0.1328等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17</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松质骨条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骨外科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0.27等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17"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18</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一次性使用内窥镜取石网篮</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普外一</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w:t>
            </w:r>
            <w:r>
              <w:rPr>
                <w:rFonts w:hint="eastAsia" w:asciiTheme="minorEastAsia" w:hAnsiTheme="minorEastAsia" w:eastAsiaTheme="minorEastAsia" w:cstheme="minorEastAsia"/>
                <w:b w:val="0"/>
                <w:bCs/>
                <w:color w:val="000000"/>
                <w:sz w:val="24"/>
                <w:szCs w:val="24"/>
                <w:highlight w:val="none"/>
                <w:lang w:val="en-US" w:eastAsia="zh-CN"/>
              </w:rPr>
              <w:t>128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19</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一次性使用球囊扩张导管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0.2等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20</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十二指肠/结肠支架系统</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普外二</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cstheme="minorEastAsia"/>
                <w:b w:val="0"/>
                <w:bCs/>
                <w:color w:val="000000"/>
                <w:kern w:val="2"/>
                <w:sz w:val="24"/>
                <w:szCs w:val="24"/>
                <w:highlight w:val="none"/>
                <w:lang w:val="en-US" w:eastAsia="zh-CN" w:bidi="ar-SA"/>
              </w:rPr>
              <w:t>0.158等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cstheme="minorEastAsia"/>
                <w:b w:val="0"/>
                <w:bCs/>
                <w:color w:val="000000"/>
                <w:sz w:val="28"/>
                <w:szCs w:val="28"/>
                <w:highlight w:val="none"/>
                <w:lang w:val="en-US" w:eastAsia="zh-CN"/>
              </w:rPr>
              <w:t>1</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颅颌面用接骨螺钉</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口外科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0.1332等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cstheme="minorEastAsia"/>
                <w:b w:val="0"/>
                <w:bCs/>
                <w:color w:val="000000"/>
                <w:sz w:val="28"/>
                <w:szCs w:val="28"/>
                <w:highlight w:val="none"/>
                <w:lang w:val="en-US" w:eastAsia="zh-CN"/>
              </w:rPr>
              <w:t>2</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肠梗阻导管套件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w:t>
            </w:r>
            <w:r>
              <w:rPr>
                <w:rFonts w:hint="eastAsia" w:asciiTheme="minorEastAsia" w:hAnsiTheme="minorEastAsia" w:eastAsiaTheme="minorEastAsia" w:cstheme="minorEastAsia"/>
                <w:b w:val="0"/>
                <w:bCs/>
                <w:color w:val="000000"/>
                <w:sz w:val="24"/>
                <w:szCs w:val="24"/>
                <w:highlight w:val="none"/>
                <w:lang w:val="en-US" w:eastAsia="zh-CN"/>
              </w:rPr>
              <w:t>469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cstheme="minorEastAsia"/>
                <w:b w:val="0"/>
                <w:bCs/>
                <w:color w:val="000000"/>
                <w:sz w:val="28"/>
                <w:szCs w:val="28"/>
                <w:highlight w:val="none"/>
                <w:lang w:val="en-US" w:eastAsia="zh-CN"/>
              </w:rPr>
              <w:t>3</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主动脉内球囊导管及附件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心内科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1</w:t>
            </w:r>
            <w:r>
              <w:rPr>
                <w:rFonts w:hint="eastAsia" w:asciiTheme="minorEastAsia" w:hAnsiTheme="minorEastAsia" w:cstheme="minorEastAsia"/>
                <w:b w:val="0"/>
                <w:bCs/>
                <w:color w:val="000000"/>
                <w:sz w:val="24"/>
                <w:szCs w:val="24"/>
                <w:highlight w:val="none"/>
                <w:lang w:val="en-US" w:eastAsia="zh-CN"/>
              </w:rPr>
              <w:t>.</w:t>
            </w:r>
            <w:r>
              <w:rPr>
                <w:rFonts w:hint="eastAsia" w:asciiTheme="minorEastAsia" w:hAnsiTheme="minorEastAsia" w:eastAsiaTheme="minorEastAsia" w:cstheme="minorEastAsia"/>
                <w:b w:val="0"/>
                <w:bCs/>
                <w:color w:val="000000"/>
                <w:sz w:val="24"/>
                <w:szCs w:val="24"/>
                <w:highlight w:val="none"/>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cstheme="minorEastAsia"/>
                <w:b w:val="0"/>
                <w:bCs/>
                <w:color w:val="000000"/>
                <w:sz w:val="28"/>
                <w:szCs w:val="28"/>
                <w:highlight w:val="none"/>
                <w:lang w:val="en-US" w:eastAsia="zh-CN"/>
              </w:rPr>
              <w:t>4</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lang w:val="en-US" w:eastAsia="zh-CN" w:bidi="ar-SA"/>
              </w:rPr>
              <w:t>一次性使用刀头</w:t>
            </w:r>
            <w:r>
              <w:rPr>
                <w:rFonts w:hint="eastAsia" w:asciiTheme="minorEastAsia" w:hAnsiTheme="minorEastAsia" w:cstheme="minorEastAsia"/>
                <w:b w:val="0"/>
                <w:bCs/>
                <w:color w:val="000000"/>
                <w:kern w:val="0"/>
                <w:sz w:val="24"/>
                <w:szCs w:val="24"/>
                <w:lang w:val="en-US" w:eastAsia="zh-CN" w:bidi="ar-SA"/>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耳鼻喉科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0.372等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25</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聚左旋丙交酯制生物吸收性接骨材料</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口外科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0.2921等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26</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可吸收骨内固定系统</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眼科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3.8285等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27</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lang w:val="en-US" w:eastAsia="zh-CN"/>
              </w:rPr>
              <w:t>颅内支架系统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神经外科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lang w:val="en-US" w:eastAsia="zh-CN"/>
              </w:rPr>
              <w:t>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28</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rPr>
              <w:t>一次性射频电极针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cstheme="minorEastAsia"/>
                <w:b w:val="0"/>
                <w:bCs/>
                <w:color w:val="000000"/>
                <w:sz w:val="24"/>
                <w:szCs w:val="24"/>
                <w:highlight w:val="none"/>
                <w:lang w:val="en-US" w:eastAsia="zh-CN"/>
              </w:rPr>
              <w:t>1.9167等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29</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rPr>
              <w:t>内固定钛网板系统</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神经外科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cstheme="minorEastAsia"/>
                <w:b w:val="0"/>
                <w:bCs/>
                <w:color w:val="000000"/>
                <w:sz w:val="24"/>
                <w:szCs w:val="24"/>
                <w:highlight w:val="none"/>
                <w:lang w:val="en-US" w:eastAsia="zh-CN"/>
              </w:rPr>
              <w:t>0.1404等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30</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rPr>
              <w:t>微导管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神经外科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cstheme="minorEastAsia"/>
                <w:b w:val="0"/>
                <w:bCs/>
                <w:color w:val="000000"/>
                <w:sz w:val="24"/>
                <w:szCs w:val="24"/>
                <w:highlight w:val="none"/>
                <w:lang w:val="en-US" w:eastAsia="zh-CN"/>
              </w:rPr>
              <w:t>0.2366等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bl>
    <w:p>
      <w:pPr>
        <w:bidi w:val="0"/>
        <w:jc w:val="both"/>
        <w:rPr>
          <w:rFonts w:hint="default"/>
          <w:lang w:val="en-US" w:eastAsia="zh-CN"/>
        </w:rPr>
      </w:pPr>
    </w:p>
    <w:sectPr>
      <w:pgSz w:w="16838" w:h="11906" w:orient="landscape"/>
      <w:pgMar w:top="420" w:right="1080" w:bottom="476"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3F50621"/>
    <w:multiLevelType w:val="singleLevel"/>
    <w:tmpl w:val="F3F50621"/>
    <w:lvl w:ilvl="0" w:tentative="0">
      <w:start w:val="4"/>
      <w:numFmt w:val="chineseCounting"/>
      <w:suff w:val="nothing"/>
      <w:lvlText w:val="%1、"/>
      <w:lvlJc w:val="left"/>
      <w:rPr>
        <w:rFonts w:hint="eastAsia"/>
      </w:rPr>
    </w:lvl>
  </w:abstractNum>
  <w:abstractNum w:abstractNumId="2">
    <w:nsid w:val="39B9D125"/>
    <w:multiLevelType w:val="singleLevel"/>
    <w:tmpl w:val="39B9D12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132C6"/>
    <w:rsid w:val="00014A8B"/>
    <w:rsid w:val="00021F56"/>
    <w:rsid w:val="0002398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21CB7"/>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C7D57"/>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5B2490A"/>
    <w:rsid w:val="06355CFC"/>
    <w:rsid w:val="06945903"/>
    <w:rsid w:val="076247AC"/>
    <w:rsid w:val="07A91ADC"/>
    <w:rsid w:val="07BC54F1"/>
    <w:rsid w:val="080C34F4"/>
    <w:rsid w:val="08AB683F"/>
    <w:rsid w:val="08B22B52"/>
    <w:rsid w:val="08BD5C35"/>
    <w:rsid w:val="08ED31CC"/>
    <w:rsid w:val="0959432A"/>
    <w:rsid w:val="09D516AE"/>
    <w:rsid w:val="09ED2E9B"/>
    <w:rsid w:val="09FF6025"/>
    <w:rsid w:val="0A9A5C7A"/>
    <w:rsid w:val="0AB85DB3"/>
    <w:rsid w:val="0B0A561C"/>
    <w:rsid w:val="0C2F0B8D"/>
    <w:rsid w:val="0C3D2532"/>
    <w:rsid w:val="0CEA2936"/>
    <w:rsid w:val="0D047648"/>
    <w:rsid w:val="0D2300F1"/>
    <w:rsid w:val="0E27273A"/>
    <w:rsid w:val="0E6630D1"/>
    <w:rsid w:val="0E8C5CDA"/>
    <w:rsid w:val="0E99714E"/>
    <w:rsid w:val="0F4F0522"/>
    <w:rsid w:val="0F700965"/>
    <w:rsid w:val="0F985B69"/>
    <w:rsid w:val="0F9E1064"/>
    <w:rsid w:val="10382CFB"/>
    <w:rsid w:val="107B2159"/>
    <w:rsid w:val="11F84CB9"/>
    <w:rsid w:val="12531E70"/>
    <w:rsid w:val="12C12EA4"/>
    <w:rsid w:val="12D63009"/>
    <w:rsid w:val="139B6589"/>
    <w:rsid w:val="142A42C3"/>
    <w:rsid w:val="14307D5E"/>
    <w:rsid w:val="14737C2E"/>
    <w:rsid w:val="14CD3E17"/>
    <w:rsid w:val="15A057C3"/>
    <w:rsid w:val="15D70FD5"/>
    <w:rsid w:val="160F79EE"/>
    <w:rsid w:val="166D7EE0"/>
    <w:rsid w:val="16914E3B"/>
    <w:rsid w:val="16F11887"/>
    <w:rsid w:val="16F2564D"/>
    <w:rsid w:val="16FA103A"/>
    <w:rsid w:val="17D635CA"/>
    <w:rsid w:val="18DB4F80"/>
    <w:rsid w:val="18EA55E6"/>
    <w:rsid w:val="18FC0A05"/>
    <w:rsid w:val="1951357E"/>
    <w:rsid w:val="199E7D0E"/>
    <w:rsid w:val="19F60AEA"/>
    <w:rsid w:val="1B9D640E"/>
    <w:rsid w:val="1C136E0A"/>
    <w:rsid w:val="1CD70ABF"/>
    <w:rsid w:val="1CE40FC3"/>
    <w:rsid w:val="1D124BC7"/>
    <w:rsid w:val="1D8C5B6E"/>
    <w:rsid w:val="1DA22F2B"/>
    <w:rsid w:val="1DCA6531"/>
    <w:rsid w:val="1E0F2F88"/>
    <w:rsid w:val="20154C84"/>
    <w:rsid w:val="203E5DA7"/>
    <w:rsid w:val="206F5944"/>
    <w:rsid w:val="207F49AA"/>
    <w:rsid w:val="20B16579"/>
    <w:rsid w:val="20F13D13"/>
    <w:rsid w:val="21315927"/>
    <w:rsid w:val="21783C84"/>
    <w:rsid w:val="21875475"/>
    <w:rsid w:val="224506E4"/>
    <w:rsid w:val="22A23342"/>
    <w:rsid w:val="22B67E76"/>
    <w:rsid w:val="23546C82"/>
    <w:rsid w:val="24985A33"/>
    <w:rsid w:val="24AC50F5"/>
    <w:rsid w:val="25766BE8"/>
    <w:rsid w:val="25933406"/>
    <w:rsid w:val="26075479"/>
    <w:rsid w:val="260B1DAF"/>
    <w:rsid w:val="26C962EC"/>
    <w:rsid w:val="27716F1A"/>
    <w:rsid w:val="27F555B9"/>
    <w:rsid w:val="285B69EA"/>
    <w:rsid w:val="28A02911"/>
    <w:rsid w:val="28DB68F2"/>
    <w:rsid w:val="29BA613B"/>
    <w:rsid w:val="29F91AAB"/>
    <w:rsid w:val="2A2E2122"/>
    <w:rsid w:val="2A3849E0"/>
    <w:rsid w:val="2A833E73"/>
    <w:rsid w:val="2A9A414F"/>
    <w:rsid w:val="2ABB4E2B"/>
    <w:rsid w:val="2AD70D40"/>
    <w:rsid w:val="2B0A2258"/>
    <w:rsid w:val="2B1F1BBB"/>
    <w:rsid w:val="2B5B15BB"/>
    <w:rsid w:val="2C005419"/>
    <w:rsid w:val="2C9757E4"/>
    <w:rsid w:val="2CBF4EA7"/>
    <w:rsid w:val="2CFF522B"/>
    <w:rsid w:val="2D11044D"/>
    <w:rsid w:val="2D436254"/>
    <w:rsid w:val="2DD25AF2"/>
    <w:rsid w:val="2DFB1645"/>
    <w:rsid w:val="2E0129D9"/>
    <w:rsid w:val="2EAC7230"/>
    <w:rsid w:val="2EB74FB3"/>
    <w:rsid w:val="2EFC35E7"/>
    <w:rsid w:val="2F114863"/>
    <w:rsid w:val="2F4131BE"/>
    <w:rsid w:val="2FD74DAC"/>
    <w:rsid w:val="308E2433"/>
    <w:rsid w:val="31035286"/>
    <w:rsid w:val="312B5ED3"/>
    <w:rsid w:val="31B12702"/>
    <w:rsid w:val="31F75E0D"/>
    <w:rsid w:val="324D68F7"/>
    <w:rsid w:val="32C1089D"/>
    <w:rsid w:val="33217FC6"/>
    <w:rsid w:val="332D5F33"/>
    <w:rsid w:val="33691AE5"/>
    <w:rsid w:val="33CD6DCE"/>
    <w:rsid w:val="34105E17"/>
    <w:rsid w:val="34565CA1"/>
    <w:rsid w:val="348D7CBE"/>
    <w:rsid w:val="34F477CA"/>
    <w:rsid w:val="35C30D4E"/>
    <w:rsid w:val="35EF6472"/>
    <w:rsid w:val="3634086B"/>
    <w:rsid w:val="36872DD9"/>
    <w:rsid w:val="388035C8"/>
    <w:rsid w:val="38B7788C"/>
    <w:rsid w:val="38C208EC"/>
    <w:rsid w:val="38E67B0E"/>
    <w:rsid w:val="38F2071A"/>
    <w:rsid w:val="394E1725"/>
    <w:rsid w:val="398E6FFF"/>
    <w:rsid w:val="3A19263F"/>
    <w:rsid w:val="3B067C4C"/>
    <w:rsid w:val="3B0C7196"/>
    <w:rsid w:val="3B597DD4"/>
    <w:rsid w:val="3B944FFA"/>
    <w:rsid w:val="3C395692"/>
    <w:rsid w:val="3CEC308D"/>
    <w:rsid w:val="3CEF1929"/>
    <w:rsid w:val="3D3D1288"/>
    <w:rsid w:val="3D4F1EF6"/>
    <w:rsid w:val="3D801355"/>
    <w:rsid w:val="3DB8289D"/>
    <w:rsid w:val="3DF66D98"/>
    <w:rsid w:val="3E1675C3"/>
    <w:rsid w:val="3E53087B"/>
    <w:rsid w:val="3E6C59E0"/>
    <w:rsid w:val="3FA7670F"/>
    <w:rsid w:val="3FAD5E64"/>
    <w:rsid w:val="3FEC1CDD"/>
    <w:rsid w:val="3FFA726C"/>
    <w:rsid w:val="403455CE"/>
    <w:rsid w:val="410A6C21"/>
    <w:rsid w:val="414D3219"/>
    <w:rsid w:val="421F73DB"/>
    <w:rsid w:val="42A10C84"/>
    <w:rsid w:val="42F611C4"/>
    <w:rsid w:val="433B1F99"/>
    <w:rsid w:val="436C1C33"/>
    <w:rsid w:val="43D61CCF"/>
    <w:rsid w:val="43F779E8"/>
    <w:rsid w:val="445864D2"/>
    <w:rsid w:val="44872284"/>
    <w:rsid w:val="44BE3634"/>
    <w:rsid w:val="44C52B3F"/>
    <w:rsid w:val="44DE7FDE"/>
    <w:rsid w:val="45052B5C"/>
    <w:rsid w:val="45751916"/>
    <w:rsid w:val="465E4F4E"/>
    <w:rsid w:val="46AF442A"/>
    <w:rsid w:val="46EB006D"/>
    <w:rsid w:val="46FC048A"/>
    <w:rsid w:val="47165780"/>
    <w:rsid w:val="472C7A38"/>
    <w:rsid w:val="475768F8"/>
    <w:rsid w:val="478570EB"/>
    <w:rsid w:val="47CA37F3"/>
    <w:rsid w:val="48310B1A"/>
    <w:rsid w:val="49C21232"/>
    <w:rsid w:val="4AAF01E1"/>
    <w:rsid w:val="4B5E1616"/>
    <w:rsid w:val="4B9A619D"/>
    <w:rsid w:val="4BBB43F9"/>
    <w:rsid w:val="4BCC79C4"/>
    <w:rsid w:val="4CA8545A"/>
    <w:rsid w:val="4CD56643"/>
    <w:rsid w:val="4D9C7507"/>
    <w:rsid w:val="4F0D5A72"/>
    <w:rsid w:val="4F194D27"/>
    <w:rsid w:val="4F3D06FC"/>
    <w:rsid w:val="4F487511"/>
    <w:rsid w:val="4FDF2F1A"/>
    <w:rsid w:val="50562C71"/>
    <w:rsid w:val="50767EDC"/>
    <w:rsid w:val="50DD2401"/>
    <w:rsid w:val="52135B68"/>
    <w:rsid w:val="521A3076"/>
    <w:rsid w:val="522D7EA3"/>
    <w:rsid w:val="5242193B"/>
    <w:rsid w:val="528404F3"/>
    <w:rsid w:val="52B97B33"/>
    <w:rsid w:val="534963D1"/>
    <w:rsid w:val="538E1C7E"/>
    <w:rsid w:val="53DA3AF4"/>
    <w:rsid w:val="545129F5"/>
    <w:rsid w:val="55BE4628"/>
    <w:rsid w:val="563811FA"/>
    <w:rsid w:val="56951575"/>
    <w:rsid w:val="56A8001B"/>
    <w:rsid w:val="56B37916"/>
    <w:rsid w:val="56DA485D"/>
    <w:rsid w:val="5745332D"/>
    <w:rsid w:val="578E204B"/>
    <w:rsid w:val="581F0EA5"/>
    <w:rsid w:val="591A2160"/>
    <w:rsid w:val="59A3449D"/>
    <w:rsid w:val="59D853B0"/>
    <w:rsid w:val="59E16ED2"/>
    <w:rsid w:val="59F31C58"/>
    <w:rsid w:val="5A7C0640"/>
    <w:rsid w:val="5A7D1C2B"/>
    <w:rsid w:val="5AF36C99"/>
    <w:rsid w:val="5BF400BC"/>
    <w:rsid w:val="5C643EC4"/>
    <w:rsid w:val="5CF05B37"/>
    <w:rsid w:val="5D106BD6"/>
    <w:rsid w:val="5D7A4C00"/>
    <w:rsid w:val="5E5732CD"/>
    <w:rsid w:val="5E7F050C"/>
    <w:rsid w:val="5EF45145"/>
    <w:rsid w:val="5EFD1A12"/>
    <w:rsid w:val="5F3A0108"/>
    <w:rsid w:val="5F3F2478"/>
    <w:rsid w:val="60177C30"/>
    <w:rsid w:val="6029733F"/>
    <w:rsid w:val="602A0F80"/>
    <w:rsid w:val="60700B02"/>
    <w:rsid w:val="609A2354"/>
    <w:rsid w:val="60CE3627"/>
    <w:rsid w:val="6141461E"/>
    <w:rsid w:val="616A5313"/>
    <w:rsid w:val="61F319A8"/>
    <w:rsid w:val="62272B04"/>
    <w:rsid w:val="626100F7"/>
    <w:rsid w:val="633012AA"/>
    <w:rsid w:val="63546114"/>
    <w:rsid w:val="637A1E53"/>
    <w:rsid w:val="653A3186"/>
    <w:rsid w:val="654523B9"/>
    <w:rsid w:val="656976B0"/>
    <w:rsid w:val="65D5703A"/>
    <w:rsid w:val="65F13E18"/>
    <w:rsid w:val="67AE6649"/>
    <w:rsid w:val="68003414"/>
    <w:rsid w:val="68CD37B6"/>
    <w:rsid w:val="68D93CAA"/>
    <w:rsid w:val="68DD03FF"/>
    <w:rsid w:val="69310048"/>
    <w:rsid w:val="698C30AA"/>
    <w:rsid w:val="69F97DC7"/>
    <w:rsid w:val="6A8A2B03"/>
    <w:rsid w:val="6AC04593"/>
    <w:rsid w:val="6AFC5714"/>
    <w:rsid w:val="6B60619E"/>
    <w:rsid w:val="6B7B43EA"/>
    <w:rsid w:val="6B8D2299"/>
    <w:rsid w:val="6BC26511"/>
    <w:rsid w:val="6BC800F5"/>
    <w:rsid w:val="6C1D4021"/>
    <w:rsid w:val="6C4F25DF"/>
    <w:rsid w:val="6CA33649"/>
    <w:rsid w:val="6CA472BB"/>
    <w:rsid w:val="6CC8224D"/>
    <w:rsid w:val="6DDD7B01"/>
    <w:rsid w:val="6E55050F"/>
    <w:rsid w:val="6F324204"/>
    <w:rsid w:val="6F4B21BD"/>
    <w:rsid w:val="6F8740A2"/>
    <w:rsid w:val="6FA21C05"/>
    <w:rsid w:val="6FBC5896"/>
    <w:rsid w:val="70B352E5"/>
    <w:rsid w:val="71127452"/>
    <w:rsid w:val="713E028A"/>
    <w:rsid w:val="729B7ABC"/>
    <w:rsid w:val="72BA3493"/>
    <w:rsid w:val="7363682B"/>
    <w:rsid w:val="748909D5"/>
    <w:rsid w:val="74F64BBC"/>
    <w:rsid w:val="751B2A5F"/>
    <w:rsid w:val="75284FDA"/>
    <w:rsid w:val="75E46AD7"/>
    <w:rsid w:val="75F220E9"/>
    <w:rsid w:val="762F2AAE"/>
    <w:rsid w:val="76BA408F"/>
    <w:rsid w:val="76EF036E"/>
    <w:rsid w:val="782D11B6"/>
    <w:rsid w:val="78D93E53"/>
    <w:rsid w:val="79221131"/>
    <w:rsid w:val="7948314F"/>
    <w:rsid w:val="796B38FC"/>
    <w:rsid w:val="79954416"/>
    <w:rsid w:val="79E81839"/>
    <w:rsid w:val="7AA56858"/>
    <w:rsid w:val="7AE427EA"/>
    <w:rsid w:val="7AEE7323"/>
    <w:rsid w:val="7B3D5BB4"/>
    <w:rsid w:val="7BE3342C"/>
    <w:rsid w:val="7C2748E6"/>
    <w:rsid w:val="7CA168C4"/>
    <w:rsid w:val="7CB177E6"/>
    <w:rsid w:val="7CC27D7A"/>
    <w:rsid w:val="7CF90201"/>
    <w:rsid w:val="7D570EFC"/>
    <w:rsid w:val="7D97460B"/>
    <w:rsid w:val="7E010EC1"/>
    <w:rsid w:val="7E01736D"/>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Balloon Text"/>
    <w:basedOn w:val="1"/>
    <w:link w:val="2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10">
    <w:name w:val="page number"/>
    <w:basedOn w:val="9"/>
    <w:autoRedefine/>
    <w:qFormat/>
    <w:uiPriority w:val="0"/>
  </w:style>
  <w:style w:type="character" w:customStyle="1" w:styleId="11">
    <w:name w:val="font41"/>
    <w:basedOn w:val="9"/>
    <w:autoRedefine/>
    <w:qFormat/>
    <w:uiPriority w:val="0"/>
    <w:rPr>
      <w:rFonts w:ascii="Calibri" w:hAnsi="Calibri" w:cs="Calibri"/>
      <w:color w:val="000000"/>
      <w:sz w:val="24"/>
      <w:szCs w:val="24"/>
      <w:u w:val="none"/>
    </w:rPr>
  </w:style>
  <w:style w:type="character" w:customStyle="1" w:styleId="12">
    <w:name w:val="font51"/>
    <w:basedOn w:val="9"/>
    <w:autoRedefine/>
    <w:qFormat/>
    <w:uiPriority w:val="0"/>
    <w:rPr>
      <w:rFonts w:hint="eastAsia" w:ascii="楷体" w:hAnsi="楷体" w:eastAsia="楷体" w:cs="楷体"/>
      <w:color w:val="000000"/>
      <w:sz w:val="24"/>
      <w:szCs w:val="24"/>
      <w:u w:val="none"/>
    </w:rPr>
  </w:style>
  <w:style w:type="character" w:customStyle="1" w:styleId="13">
    <w:name w:val="font21"/>
    <w:basedOn w:val="9"/>
    <w:autoRedefine/>
    <w:qFormat/>
    <w:uiPriority w:val="0"/>
    <w:rPr>
      <w:rFonts w:ascii="Calibri" w:hAnsi="Calibri" w:cs="Calibri"/>
      <w:color w:val="000000"/>
      <w:sz w:val="24"/>
      <w:szCs w:val="24"/>
      <w:u w:val="none"/>
    </w:rPr>
  </w:style>
  <w:style w:type="character" w:customStyle="1" w:styleId="14">
    <w:name w:val="font61"/>
    <w:basedOn w:val="9"/>
    <w:autoRedefine/>
    <w:qFormat/>
    <w:uiPriority w:val="0"/>
    <w:rPr>
      <w:rFonts w:hint="eastAsia" w:ascii="楷体" w:hAnsi="楷体" w:eastAsia="楷体" w:cs="楷体"/>
      <w:color w:val="000000"/>
      <w:sz w:val="24"/>
      <w:szCs w:val="24"/>
      <w:u w:val="none"/>
    </w:rPr>
  </w:style>
  <w:style w:type="character" w:customStyle="1" w:styleId="15">
    <w:name w:val="font71"/>
    <w:basedOn w:val="9"/>
    <w:autoRedefine/>
    <w:qFormat/>
    <w:uiPriority w:val="0"/>
    <w:rPr>
      <w:rFonts w:hint="eastAsia" w:ascii="宋体" w:hAnsi="宋体" w:eastAsia="宋体" w:cs="宋体"/>
      <w:color w:val="000000"/>
      <w:sz w:val="21"/>
      <w:szCs w:val="21"/>
      <w:u w:val="none"/>
    </w:rPr>
  </w:style>
  <w:style w:type="character" w:customStyle="1" w:styleId="16">
    <w:name w:val="font01"/>
    <w:basedOn w:val="9"/>
    <w:autoRedefine/>
    <w:qFormat/>
    <w:uiPriority w:val="0"/>
    <w:rPr>
      <w:rFonts w:hint="eastAsia" w:ascii="宋体" w:hAnsi="宋体" w:eastAsia="宋体" w:cs="宋体"/>
      <w:color w:val="000000"/>
      <w:sz w:val="21"/>
      <w:szCs w:val="21"/>
      <w:u w:val="none"/>
    </w:rPr>
  </w:style>
  <w:style w:type="character" w:customStyle="1" w:styleId="17">
    <w:name w:val="font81"/>
    <w:basedOn w:val="9"/>
    <w:autoRedefine/>
    <w:qFormat/>
    <w:uiPriority w:val="0"/>
    <w:rPr>
      <w:rFonts w:hint="eastAsia" w:ascii="仿宋" w:hAnsi="仿宋" w:eastAsia="仿宋" w:cs="仿宋"/>
      <w:color w:val="000000"/>
      <w:sz w:val="20"/>
      <w:szCs w:val="20"/>
      <w:u w:val="none"/>
    </w:rPr>
  </w:style>
  <w:style w:type="character" w:customStyle="1" w:styleId="18">
    <w:name w:val="font141"/>
    <w:basedOn w:val="9"/>
    <w:autoRedefine/>
    <w:qFormat/>
    <w:uiPriority w:val="0"/>
    <w:rPr>
      <w:rFonts w:hint="eastAsia" w:ascii="楷体" w:hAnsi="楷体" w:eastAsia="楷体" w:cs="楷体"/>
      <w:color w:val="000000"/>
      <w:sz w:val="22"/>
      <w:szCs w:val="22"/>
      <w:u w:val="none"/>
      <w:vertAlign w:val="superscript"/>
    </w:rPr>
  </w:style>
  <w:style w:type="character" w:customStyle="1" w:styleId="19">
    <w:name w:val="font131"/>
    <w:basedOn w:val="9"/>
    <w:autoRedefine/>
    <w:qFormat/>
    <w:uiPriority w:val="0"/>
    <w:rPr>
      <w:rFonts w:hint="eastAsia" w:ascii="楷体" w:hAnsi="楷体" w:eastAsia="楷体" w:cs="楷体"/>
      <w:color w:val="000000"/>
      <w:sz w:val="22"/>
      <w:szCs w:val="22"/>
      <w:u w:val="none"/>
    </w:rPr>
  </w:style>
  <w:style w:type="character" w:customStyle="1" w:styleId="20">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21">
    <w:name w:val="批注框文本 Char"/>
    <w:basedOn w:val="9"/>
    <w:link w:val="4"/>
    <w:autoRedefine/>
    <w:qFormat/>
    <w:uiPriority w:val="0"/>
    <w:rPr>
      <w:rFonts w:asciiTheme="minorHAnsi" w:hAnsiTheme="minorHAnsi" w:eastAsiaTheme="minorEastAsia" w:cstheme="minorBidi"/>
      <w:kern w:val="2"/>
      <w:sz w:val="18"/>
      <w:szCs w:val="18"/>
    </w:rPr>
  </w:style>
  <w:style w:type="character" w:customStyle="1" w:styleId="22">
    <w:name w:val="font11"/>
    <w:basedOn w:val="9"/>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2370</Words>
  <Characters>2572</Characters>
  <Lines>29</Lines>
  <Paragraphs>8</Paragraphs>
  <TotalTime>0</TotalTime>
  <ScaleCrop>false</ScaleCrop>
  <LinksUpToDate>false</LinksUpToDate>
  <CharactersWithSpaces>2599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cc</cp:lastModifiedBy>
  <cp:lastPrinted>2024-05-08T06:00:00Z</cp:lastPrinted>
  <dcterms:modified xsi:type="dcterms:W3CDTF">2024-06-18T09:07:02Z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B26F4AB3922E40F4BBB5E5DF3D05D249_13</vt:lpwstr>
  </property>
  <property fmtid="{D5CDD505-2E9C-101B-9397-08002B2CF9AE}" pid="4" name="commondata">
    <vt:lpwstr>eyJoZGlkIjoiMjM1NDgxNTY0ZTYxZWZmZTcyNDc0ODhiNGYzMTEyNGYifQ==</vt:lpwstr>
  </property>
</Properties>
</file>