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031" w:tblpY="1086"/>
        <w:tblOverlap w:val="never"/>
        <w:tblW w:w="0" w:type="auto"/>
        <w:tblInd w:w="0" w:type="dxa"/>
        <w:tblLayout w:type="autofit"/>
        <w:tblCellMar>
          <w:top w:w="15" w:type="dxa"/>
          <w:left w:w="15" w:type="dxa"/>
          <w:bottom w:w="15" w:type="dxa"/>
          <w:right w:w="15" w:type="dxa"/>
        </w:tblCellMar>
      </w:tblPr>
      <w:tblGrid>
        <w:gridCol w:w="1202"/>
        <w:gridCol w:w="2026"/>
        <w:gridCol w:w="1389"/>
        <w:gridCol w:w="2293"/>
        <w:gridCol w:w="2812"/>
        <w:gridCol w:w="2876"/>
        <w:gridCol w:w="1495"/>
        <w:gridCol w:w="1335"/>
      </w:tblGrid>
      <w:tr>
        <w:tblPrEx>
          <w:tblCellMar>
            <w:top w:w="15" w:type="dxa"/>
            <w:left w:w="15" w:type="dxa"/>
            <w:bottom w:w="15" w:type="dxa"/>
            <w:right w:w="15" w:type="dxa"/>
          </w:tblCellMar>
        </w:tblPrEx>
        <w:trPr>
          <w:trHeight w:val="1992" w:hRule="atLeast"/>
        </w:trPr>
        <w:tc>
          <w:tcPr>
            <w:tcW w:w="0" w:type="auto"/>
            <w:gridSpan w:val="8"/>
            <w:tcBorders>
              <w:top w:val="single" w:color="D6AFAC" w:sz="4" w:space="0"/>
              <w:left w:val="single" w:color="D6AFAC" w:sz="4" w:space="0"/>
              <w:bottom w:val="single" w:color="D6AFAC" w:sz="4" w:space="0"/>
              <w:right w:val="single" w:color="D6AFAC" w:sz="4" w:space="0"/>
            </w:tcBorders>
            <w:shd w:val="clear" w:color="auto" w:fill="EEE1DE"/>
            <w:vAlign w:val="center"/>
          </w:tcPr>
          <w:p>
            <w:pPr>
              <w:pStyle w:val="4"/>
              <w:snapToGrid w:val="0"/>
              <w:jc w:val="center"/>
              <w:rPr>
                <w:rFonts w:hint="default" w:ascii="仿宋" w:hAnsi="仿宋" w:eastAsia="仿宋" w:cs="仿宋"/>
                <w:b/>
                <w:color w:val="auto"/>
              </w:rPr>
            </w:pPr>
            <w:bookmarkStart w:id="0" w:name="downLoadzbwj"/>
            <w:bookmarkEnd w:id="0"/>
            <w:r>
              <w:rPr>
                <w:rFonts w:ascii="仿宋" w:hAnsi="仿宋" w:eastAsia="仿宋" w:cs="仿宋"/>
                <w:b/>
                <w:color w:val="auto"/>
              </w:rPr>
              <w:t xml:space="preserve">大庆市人民医院招标公告  </w:t>
            </w:r>
          </w:p>
          <w:p>
            <w:pPr>
              <w:snapToGrid w:val="0"/>
              <w:spacing w:line="360" w:lineRule="auto"/>
              <w:ind w:firstLine="361" w:firstLineChars="150"/>
              <w:rPr>
                <w:rFonts w:ascii="仿宋" w:hAnsi="仿宋" w:eastAsia="仿宋" w:cs="仿宋"/>
                <w:color w:val="auto"/>
                <w:sz w:val="24"/>
              </w:rPr>
            </w:pPr>
            <w:r>
              <w:rPr>
                <w:rFonts w:hint="eastAsia" w:ascii="仿宋" w:hAnsi="仿宋" w:eastAsia="仿宋" w:cs="仿宋"/>
                <w:b/>
                <w:color w:val="auto"/>
                <w:sz w:val="24"/>
              </w:rPr>
              <w:t>大庆市人民医院关于</w:t>
            </w:r>
            <w:r>
              <w:rPr>
                <w:rFonts w:hint="eastAsia" w:ascii="仿宋" w:hAnsi="仿宋" w:eastAsia="仿宋" w:cs="仿宋"/>
                <w:b/>
                <w:color w:val="auto"/>
                <w:sz w:val="24"/>
                <w:lang w:eastAsia="zh-CN"/>
              </w:rPr>
              <w:t>维保服务项目</w:t>
            </w:r>
            <w:r>
              <w:rPr>
                <w:rFonts w:hint="eastAsia" w:ascii="仿宋" w:hAnsi="仿宋" w:eastAsia="仿宋" w:cs="仿宋"/>
                <w:color w:val="auto"/>
                <w:sz w:val="24"/>
              </w:rPr>
              <w:t>进行招标采购，欢迎符合条件的有能力的供应商报名参加。</w:t>
            </w:r>
          </w:p>
          <w:p>
            <w:pPr>
              <w:numPr>
                <w:ilvl w:val="0"/>
                <w:numId w:val="1"/>
              </w:numPr>
              <w:snapToGrid w:val="0"/>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项目编号： rmyy</w:t>
            </w:r>
            <w:r>
              <w:rPr>
                <w:rFonts w:hint="eastAsia" w:ascii="仿宋" w:hAnsi="仿宋" w:eastAsia="仿宋" w:cs="仿宋"/>
                <w:color w:val="auto"/>
                <w:sz w:val="24"/>
                <w:lang w:val="en-US" w:eastAsia="zh-CN"/>
              </w:rPr>
              <w:t>2024012</w:t>
            </w:r>
          </w:p>
          <w:p>
            <w:pPr>
              <w:snapToGrid w:val="0"/>
              <w:spacing w:line="360" w:lineRule="auto"/>
              <w:ind w:left="315" w:leftChars="150"/>
              <w:rPr>
                <w:rFonts w:hint="eastAsia" w:ascii="仿宋_GB2312" w:eastAsia="仿宋" w:cs="仿宋_GB2312"/>
                <w:color w:val="auto"/>
                <w:sz w:val="24"/>
                <w:lang w:eastAsia="zh-CN"/>
              </w:rPr>
            </w:pPr>
            <w:r>
              <w:rPr>
                <w:rFonts w:hint="eastAsia" w:ascii="仿宋" w:hAnsi="仿宋" w:eastAsia="仿宋" w:cs="仿宋"/>
                <w:color w:val="auto"/>
                <w:sz w:val="24"/>
              </w:rPr>
              <w:t>二、项目名称：</w:t>
            </w:r>
            <w:r>
              <w:rPr>
                <w:rFonts w:hint="eastAsia" w:ascii="仿宋" w:hAnsi="仿宋" w:eastAsia="仿宋" w:cs="仿宋"/>
                <w:b/>
                <w:color w:val="auto"/>
                <w:sz w:val="24"/>
              </w:rPr>
              <w:t>大庆市人民医院</w:t>
            </w:r>
            <w:r>
              <w:rPr>
                <w:rFonts w:hint="eastAsia" w:ascii="仿宋" w:hAnsi="仿宋" w:eastAsia="仿宋" w:cs="仿宋"/>
                <w:b/>
                <w:color w:val="auto"/>
                <w:sz w:val="24"/>
                <w:lang w:eastAsia="zh-CN"/>
              </w:rPr>
              <w:t>医疗设备维修及服务项目</w:t>
            </w:r>
          </w:p>
          <w:p>
            <w:pPr>
              <w:snapToGrid w:val="0"/>
              <w:spacing w:line="360" w:lineRule="auto"/>
              <w:ind w:firstLine="360" w:firstLineChars="150"/>
              <w:rPr>
                <w:rFonts w:hint="eastAsia" w:ascii="仿宋" w:hAnsi="仿宋" w:eastAsia="仿宋" w:cs="仿宋"/>
                <w:color w:val="auto"/>
                <w:sz w:val="24"/>
                <w:u w:val="single"/>
                <w:lang w:eastAsia="zh-CN"/>
              </w:rPr>
            </w:pPr>
            <w:r>
              <w:rPr>
                <w:rFonts w:hint="eastAsia" w:ascii="仿宋" w:hAnsi="仿宋" w:eastAsia="仿宋" w:cs="仿宋"/>
                <w:color w:val="auto"/>
                <w:sz w:val="24"/>
              </w:rPr>
              <w:t>三、采购方式：竞争性谈判</w:t>
            </w:r>
            <w:r>
              <w:rPr>
                <w:rFonts w:hint="eastAsia" w:ascii="仿宋" w:hAnsi="仿宋" w:eastAsia="仿宋" w:cs="仿宋"/>
                <w:color w:val="auto"/>
                <w:sz w:val="24"/>
                <w:lang w:eastAsia="zh-CN"/>
              </w:rPr>
              <w:t>、单一来源</w:t>
            </w:r>
          </w:p>
          <w:p>
            <w:pPr>
              <w:numPr>
                <w:ilvl w:val="0"/>
                <w:numId w:val="2"/>
              </w:num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技术需求及数量：见附件</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五、供应商资格条件：除符合《中华人民共和国政府采购法》中有关供应商申请取得政府采购资格的相关条件外，还应符合下述资格条件：</w:t>
            </w:r>
          </w:p>
          <w:p>
            <w:pPr>
              <w:snapToGrid w:val="0"/>
              <w:spacing w:line="360" w:lineRule="auto"/>
              <w:ind w:firstLine="360" w:firstLineChars="150"/>
              <w:jc w:val="left"/>
              <w:rPr>
                <w:rFonts w:ascii="仿宋" w:hAnsi="仿宋" w:eastAsia="仿宋" w:cs="仿宋"/>
                <w:color w:val="auto"/>
                <w:sz w:val="24"/>
              </w:rPr>
            </w:pPr>
            <w:bookmarkStart w:id="1" w:name="gysYqStr"/>
            <w:r>
              <w:rPr>
                <w:rFonts w:hint="eastAsia" w:ascii="仿宋" w:hAnsi="仿宋" w:eastAsia="仿宋" w:cs="仿宋"/>
                <w:color w:val="auto"/>
                <w:sz w:val="24"/>
              </w:rPr>
              <w:t>1、提供有效的独立企业法人营业执照副本内页。</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2、提供有效的税务登记证。</w:t>
            </w:r>
          </w:p>
          <w:p>
            <w:pPr>
              <w:snapToGrid w:val="0"/>
              <w:spacing w:line="360" w:lineRule="auto"/>
              <w:ind w:firstLine="361" w:firstLineChars="150"/>
              <w:jc w:val="left"/>
              <w:rPr>
                <w:rFonts w:ascii="仿宋" w:hAnsi="仿宋" w:eastAsia="仿宋" w:cs="仿宋"/>
                <w:b/>
                <w:bCs/>
                <w:color w:val="auto"/>
                <w:sz w:val="24"/>
                <w:u w:val="single"/>
              </w:rPr>
            </w:pPr>
            <w:r>
              <w:rPr>
                <w:rFonts w:hint="eastAsia" w:ascii="仿宋" w:hAnsi="仿宋" w:eastAsia="仿宋" w:cs="仿宋"/>
                <w:b/>
                <w:bCs/>
                <w:color w:val="auto"/>
                <w:sz w:val="24"/>
              </w:rPr>
              <w:t>3、</w:t>
            </w:r>
            <w:r>
              <w:rPr>
                <w:rFonts w:hint="eastAsia" w:ascii="仿宋" w:hAnsi="仿宋" w:eastAsia="仿宋" w:cs="仿宋"/>
                <w:b/>
                <w:bCs/>
                <w:color w:val="auto"/>
                <w:sz w:val="24"/>
                <w:u w:val="single"/>
              </w:rPr>
              <w:t>生产厂家直接参与本项目投标的需提供生产资格证明文件。经销商参与投标的，</w:t>
            </w:r>
            <w:r>
              <w:rPr>
                <w:rFonts w:hint="eastAsia" w:ascii="仿宋" w:hAnsi="仿宋" w:eastAsia="仿宋" w:cs="仿宋"/>
                <w:b/>
                <w:bCs/>
                <w:color w:val="auto"/>
                <w:sz w:val="24"/>
                <w:u w:val="single"/>
                <w:lang w:eastAsia="zh-CN"/>
              </w:rPr>
              <w:t>提供参与本标段投标供应商有效的的医疗器械经营许可证或二类医疗器械经营备案凭证</w:t>
            </w:r>
            <w:r>
              <w:rPr>
                <w:rFonts w:hint="eastAsia" w:ascii="仿宋" w:hAnsi="仿宋" w:eastAsia="仿宋" w:cs="仿宋"/>
                <w:color w:val="auto"/>
                <w:sz w:val="24"/>
              </w:rPr>
              <w:t>并加盖公章。</w:t>
            </w:r>
          </w:p>
          <w:p>
            <w:pPr>
              <w:snapToGrid w:val="0"/>
              <w:spacing w:line="360" w:lineRule="auto"/>
              <w:ind w:firstLine="241" w:firstLineChars="100"/>
              <w:jc w:val="left"/>
              <w:rPr>
                <w:rFonts w:hint="eastAsia" w:ascii="仿宋" w:hAnsi="仿宋" w:eastAsia="仿宋" w:cs="仿宋"/>
                <w:b/>
                <w:bCs/>
                <w:color w:val="auto"/>
                <w:sz w:val="24"/>
                <w:u w:val="single"/>
              </w:rPr>
            </w:pPr>
            <w:r>
              <w:rPr>
                <w:rFonts w:hint="eastAsia" w:ascii="仿宋" w:hAnsi="仿宋" w:eastAsia="仿宋" w:cs="仿宋"/>
                <w:b/>
                <w:bCs/>
                <w:color w:val="auto"/>
                <w:sz w:val="24"/>
                <w:u w:val="single"/>
              </w:rPr>
              <w:t>4、生产厂家直接参与本项目投标的需提供生产资格证明文件。经销商参与投标的，需提供针对本项目售后服务承诺及质量保证措施。</w:t>
            </w:r>
          </w:p>
          <w:p>
            <w:pPr>
              <w:snapToGrid w:val="0"/>
              <w:spacing w:line="360" w:lineRule="auto"/>
              <w:ind w:firstLine="241" w:firstLineChars="100"/>
              <w:jc w:val="left"/>
              <w:rPr>
                <w:rFonts w:hint="default" w:ascii="仿宋" w:hAnsi="仿宋" w:eastAsia="仿宋" w:cs="仿宋"/>
                <w:b/>
                <w:bCs/>
                <w:color w:val="auto"/>
                <w:sz w:val="24"/>
                <w:u w:val="single"/>
                <w:lang w:val="en-US" w:eastAsia="zh-CN"/>
              </w:rPr>
            </w:pPr>
            <w:r>
              <w:rPr>
                <w:rFonts w:hint="eastAsia" w:ascii="仿宋" w:hAnsi="仿宋" w:eastAsia="仿宋" w:cs="仿宋"/>
                <w:b/>
                <w:bCs/>
                <w:color w:val="auto"/>
                <w:sz w:val="24"/>
                <w:u w:val="single"/>
                <w:lang w:val="en-US" w:eastAsia="zh-CN"/>
              </w:rPr>
              <w:t>5、</w:t>
            </w:r>
            <w:r>
              <w:rPr>
                <w:rFonts w:hint="default" w:ascii="仿宋" w:hAnsi="仿宋" w:eastAsia="仿宋" w:cs="仿宋"/>
                <w:b/>
                <w:bCs/>
                <w:color w:val="auto"/>
                <w:sz w:val="24"/>
                <w:u w:val="single"/>
                <w:lang w:val="en-US" w:eastAsia="zh-CN"/>
              </w:rPr>
              <w:t>未被信用中国网站（www.creditchina.gov.cn）列入失信被执行人、重大税收违法案件当事人名单；未被中国政府采购网（www.ccgp.gov.cn）列入政府采购严重违法失信行为记录名单。</w:t>
            </w:r>
          </w:p>
          <w:p>
            <w:pPr>
              <w:snapToGrid w:val="0"/>
              <w:spacing w:line="360" w:lineRule="auto"/>
              <w:ind w:firstLine="241" w:firstLineChars="100"/>
              <w:jc w:val="left"/>
              <w:rPr>
                <w:rFonts w:hint="default" w:ascii="仿宋" w:hAnsi="仿宋" w:eastAsia="仿宋" w:cs="仿宋"/>
                <w:b/>
                <w:bCs/>
                <w:color w:val="auto"/>
                <w:sz w:val="24"/>
                <w:u w:val="single"/>
                <w:lang w:val="en-US" w:eastAsia="zh-CN"/>
              </w:rPr>
            </w:pPr>
            <w:r>
              <w:rPr>
                <w:rFonts w:hint="eastAsia" w:ascii="仿宋" w:hAnsi="仿宋" w:eastAsia="仿宋" w:cs="仿宋"/>
                <w:b/>
                <w:bCs/>
                <w:color w:val="auto"/>
                <w:sz w:val="24"/>
                <w:u w:val="single"/>
                <w:lang w:val="en-US" w:eastAsia="zh-CN"/>
              </w:rPr>
              <w:t>6、</w:t>
            </w:r>
            <w:r>
              <w:rPr>
                <w:rFonts w:hint="default" w:ascii="仿宋" w:hAnsi="仿宋" w:eastAsia="仿宋" w:cs="仿宋"/>
                <w:b/>
                <w:bCs/>
                <w:color w:val="auto"/>
                <w:sz w:val="24"/>
                <w:u w:val="single"/>
                <w:lang w:val="en-US" w:eastAsia="zh-CN"/>
              </w:rPr>
              <w:t>提供本单位的依法缴纳社会保障资金证明及授权代表社保证明材料。（加盖公章）</w:t>
            </w:r>
          </w:p>
          <w:p>
            <w:pPr>
              <w:snapToGrid w:val="0"/>
              <w:spacing w:line="360" w:lineRule="auto"/>
              <w:ind w:firstLine="240" w:firstLineChars="100"/>
              <w:jc w:val="left"/>
              <w:rPr>
                <w:rFonts w:hint="eastAsia" w:ascii="仿宋" w:hAnsi="仿宋" w:eastAsia="仿宋" w:cs="仿宋"/>
                <w:color w:val="auto"/>
                <w:sz w:val="24"/>
              </w:rPr>
            </w:pPr>
            <w:r>
              <w:rPr>
                <w:rFonts w:hint="eastAsia" w:ascii="仿宋" w:hAnsi="仿宋" w:eastAsia="仿宋" w:cs="仿宋"/>
                <w:color w:val="auto"/>
                <w:sz w:val="24"/>
                <w:lang w:val="en-US" w:eastAsia="zh-CN"/>
              </w:rPr>
              <w:t>7</w:t>
            </w:r>
            <w:r>
              <w:rPr>
                <w:rFonts w:hint="eastAsia" w:ascii="仿宋" w:hAnsi="仿宋" w:eastAsia="仿宋" w:cs="仿宋"/>
                <w:color w:val="auto"/>
                <w:sz w:val="24"/>
              </w:rPr>
              <w:t>、不接受合作伙伴形式或联合体参与投标。</w:t>
            </w:r>
          </w:p>
          <w:p>
            <w:pPr>
              <w:snapToGrid w:val="0"/>
              <w:spacing w:line="360" w:lineRule="auto"/>
              <w:ind w:firstLine="240" w:firstLineChars="1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8、从投标文件的有效性、完整性和对招标文件的响应程度进行审查，以确定是否对招标文件及参数的实质性要求作出响应，如没有明确对招标文件及参数作出实质性响应，则其投标文件无效。</w:t>
            </w:r>
          </w:p>
          <w:p>
            <w:pPr>
              <w:snapToGrid w:val="0"/>
              <w:spacing w:line="360" w:lineRule="auto"/>
              <w:ind w:firstLine="240" w:firstLineChars="100"/>
              <w:jc w:val="left"/>
              <w:rPr>
                <w:rFonts w:ascii="仿宋" w:hAnsi="仿宋" w:eastAsia="仿宋" w:cs="仿宋"/>
                <w:color w:val="auto"/>
                <w:sz w:val="24"/>
              </w:rPr>
            </w:pPr>
            <w:r>
              <w:rPr>
                <w:rFonts w:hint="eastAsia" w:ascii="仿宋" w:hAnsi="仿宋" w:eastAsia="仿宋" w:cs="仿宋"/>
                <w:color w:val="auto"/>
                <w:sz w:val="24"/>
              </w:rPr>
              <w:t>六、投标文件格式：</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1、标书要求：一本正本、</w:t>
            </w:r>
            <w:r>
              <w:rPr>
                <w:rFonts w:hint="eastAsia" w:ascii="仿宋" w:hAnsi="仿宋" w:eastAsia="仿宋" w:cs="仿宋"/>
                <w:color w:val="auto"/>
                <w:sz w:val="24"/>
                <w:lang w:eastAsia="zh-CN"/>
              </w:rPr>
              <w:t>三</w:t>
            </w:r>
            <w:r>
              <w:rPr>
                <w:rFonts w:hint="eastAsia" w:ascii="仿宋" w:hAnsi="仿宋" w:eastAsia="仿宋" w:cs="仿宋"/>
                <w:color w:val="auto"/>
                <w:sz w:val="24"/>
              </w:rPr>
              <w:t>本副本均加盖公章，装订方式为胶装。</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2、参与两项或以上采购项目投标的需各项目独立做标书。</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 xml:space="preserve">                       （3）投标公司联系人及联系方式     (4)投标日期</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5、投标文件包含项目：</w:t>
            </w:r>
          </w:p>
          <w:tbl>
            <w:tblPr>
              <w:tblStyle w:val="5"/>
              <w:tblW w:w="7030" w:type="dxa"/>
              <w:tblInd w:w="0" w:type="dxa"/>
              <w:tblLayout w:type="autofit"/>
              <w:tblCellMar>
                <w:top w:w="0" w:type="dxa"/>
                <w:left w:w="0" w:type="dxa"/>
                <w:bottom w:w="0" w:type="dxa"/>
                <w:right w:w="0" w:type="dxa"/>
              </w:tblCellMar>
            </w:tblPr>
            <w:tblGrid>
              <w:gridCol w:w="766"/>
              <w:gridCol w:w="1650"/>
              <w:gridCol w:w="4614"/>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b/>
                      <w:color w:val="auto"/>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sz w:val="24"/>
                    </w:rPr>
                  </w:pPr>
                  <w:r>
                    <w:rPr>
                      <w:rFonts w:ascii="华文仿宋" w:hAnsi="华文仿宋" w:eastAsia="华文仿宋" w:cs="华文仿宋"/>
                      <w:b/>
                      <w:color w:val="auto"/>
                      <w:kern w:val="0"/>
                      <w:sz w:val="24"/>
                    </w:rPr>
                    <w:t>投标文件</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sz w:val="24"/>
                    </w:rPr>
                  </w:pPr>
                  <w:r>
                    <w:rPr>
                      <w:rFonts w:ascii="华文仿宋" w:hAnsi="华文仿宋" w:eastAsia="华文仿宋" w:cs="华文仿宋"/>
                      <w:b/>
                      <w:color w:val="auto"/>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生产厂家</w:t>
                  </w:r>
                  <w:r>
                    <w:rPr>
                      <w:rFonts w:hint="eastAsia" w:ascii="华文仿宋" w:hAnsi="华文仿宋" w:eastAsia="华文仿宋" w:cs="华文仿宋"/>
                      <w:b/>
                      <w:color w:val="auto"/>
                      <w:kern w:val="0"/>
                      <w:szCs w:val="21"/>
                    </w:rPr>
                    <w:t>资质</w:t>
                  </w:r>
                </w:p>
              </w:tc>
              <w:tc>
                <w:tcPr>
                  <w:tcW w:w="46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hint="eastAsia" w:ascii="华文仿宋" w:hAnsi="华文仿宋" w:eastAsia="华文仿宋" w:cs="华文仿宋"/>
                      <w:b/>
                      <w:color w:val="auto"/>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auto"/>
                      <w:szCs w:val="21"/>
                    </w:rPr>
                  </w:pPr>
                  <w:r>
                    <w:rPr>
                      <w:rFonts w:hint="eastAsia" w:ascii="宋体" w:hAnsi="宋体" w:eastAsia="宋体" w:cs="宋体"/>
                      <w:b/>
                      <w:color w:val="auto"/>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7</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经销商资质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8</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9</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0</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1</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法人代表身份证复印件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auto"/>
                      <w:szCs w:val="21"/>
                      <w:lang w:val="en-US" w:eastAsia="zh-CN"/>
                    </w:rPr>
                  </w:pPr>
                  <w:r>
                    <w:rPr>
                      <w:rFonts w:hint="eastAsia" w:ascii="宋体" w:hAnsi="宋体" w:eastAsia="宋体" w:cs="宋体"/>
                      <w:b/>
                      <w:color w:val="auto"/>
                      <w:kern w:val="0"/>
                      <w:szCs w:val="21"/>
                    </w:rPr>
                    <w:t>1</w:t>
                  </w:r>
                  <w:r>
                    <w:rPr>
                      <w:rFonts w:hint="eastAsia" w:ascii="宋体" w:hAnsi="宋体" w:eastAsia="宋体" w:cs="宋体"/>
                      <w:b/>
                      <w:color w:val="auto"/>
                      <w:kern w:val="0"/>
                      <w:szCs w:val="21"/>
                      <w:lang w:val="en-US" w:eastAsia="zh-CN"/>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auto"/>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default" w:ascii="宋体" w:hAnsi="宋体" w:eastAsia="宋体" w:cs="宋体"/>
                      <w:b/>
                      <w:color w:val="auto"/>
                      <w:szCs w:val="21"/>
                      <w:lang w:val="en-US" w:eastAsia="zh-CN"/>
                    </w:rPr>
                  </w:pPr>
                  <w:r>
                    <w:rPr>
                      <w:rFonts w:hint="eastAsia" w:ascii="宋体" w:hAnsi="宋体" w:eastAsia="宋体" w:cs="宋体"/>
                      <w:b/>
                      <w:color w:val="auto"/>
                      <w:szCs w:val="21"/>
                      <w:lang w:val="en-US" w:eastAsia="zh-CN"/>
                    </w:rPr>
                    <w:t>15</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auto"/>
                      <w:kern w:val="0"/>
                      <w:szCs w:val="21"/>
                    </w:rPr>
                  </w:pPr>
                  <w:r>
                    <w:rPr>
                      <w:rFonts w:ascii="华文仿宋" w:hAnsi="华文仿宋" w:eastAsia="华文仿宋" w:cs="华文仿宋"/>
                      <w:b/>
                      <w:color w:val="auto"/>
                      <w:kern w:val="0"/>
                      <w:szCs w:val="21"/>
                    </w:rPr>
                    <w:t>售后服务承诺书</w:t>
                  </w:r>
                  <w:r>
                    <w:rPr>
                      <w:rFonts w:hint="eastAsia" w:ascii="华文仿宋" w:hAnsi="华文仿宋" w:eastAsia="华文仿宋" w:cs="华文仿宋"/>
                      <w:b/>
                      <w:color w:val="auto"/>
                      <w:kern w:val="0"/>
                      <w:szCs w:val="21"/>
                    </w:rPr>
                    <w:t>及</w:t>
                  </w:r>
                  <w:r>
                    <w:rPr>
                      <w:rFonts w:ascii="华文仿宋" w:hAnsi="华文仿宋" w:eastAsia="华文仿宋" w:cs="华文仿宋"/>
                      <w:b/>
                      <w:color w:val="auto"/>
                      <w:kern w:val="0"/>
                      <w:szCs w:val="21"/>
                    </w:rPr>
                    <w:t>质量保证协议</w:t>
                  </w:r>
                </w:p>
              </w:tc>
            </w:tr>
            <w:bookmarkEnd w:id="1"/>
          </w:tbl>
          <w:p>
            <w:pPr>
              <w:ind w:firstLine="480" w:firstLineChars="200"/>
              <w:rPr>
                <w:rFonts w:hint="eastAsia" w:ascii="仿宋" w:hAnsi="仿宋" w:eastAsia="仿宋" w:cs="仿宋"/>
                <w:sz w:val="24"/>
                <w:szCs w:val="24"/>
                <w:u w:val="none"/>
              </w:rPr>
            </w:pPr>
            <w:r>
              <w:rPr>
                <w:rFonts w:hint="eastAsia" w:ascii="仿宋" w:hAnsi="仿宋" w:eastAsia="仿宋" w:cs="仿宋"/>
                <w:color w:val="auto"/>
                <w:sz w:val="24"/>
                <w:lang w:val="en-US" w:eastAsia="zh-CN"/>
              </w:rPr>
              <w:t>6.</w:t>
            </w:r>
            <w:r>
              <w:rPr>
                <w:rFonts w:hint="eastAsia" w:ascii="仿宋" w:hAnsi="仿宋" w:eastAsia="仿宋" w:cs="仿宋"/>
                <w:sz w:val="24"/>
                <w:szCs w:val="24"/>
                <w:u w:val="none"/>
                <w:lang w:eastAsia="zh-CN"/>
              </w:rPr>
              <w:t>附件：大庆市人民医院</w:t>
            </w:r>
            <w:r>
              <w:rPr>
                <w:rFonts w:hint="eastAsia" w:ascii="仿宋" w:hAnsi="仿宋" w:eastAsia="仿宋" w:cs="仿宋"/>
                <w:sz w:val="24"/>
                <w:szCs w:val="24"/>
                <w:u w:val="none"/>
              </w:rPr>
              <w:t>采购供应商资格承诺函</w:t>
            </w:r>
          </w:p>
          <w:p>
            <w:pPr>
              <w:ind w:firstLine="480" w:firstLineChars="200"/>
              <w:rPr>
                <w:rFonts w:hint="eastAsia" w:ascii="仿宋" w:hAnsi="仿宋" w:eastAsia="仿宋" w:cs="仿宋"/>
                <w:sz w:val="24"/>
                <w:szCs w:val="24"/>
                <w:u w:val="none"/>
              </w:rPr>
            </w:pP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我方作为</w:t>
            </w:r>
            <w:r>
              <w:rPr>
                <w:rFonts w:hint="eastAsia" w:ascii="仿宋" w:hAnsi="仿宋" w:eastAsia="仿宋" w:cs="仿宋"/>
                <w:sz w:val="24"/>
                <w:szCs w:val="24"/>
                <w:u w:val="none"/>
                <w:lang w:eastAsia="zh-CN"/>
              </w:rPr>
              <w:t>医院</w:t>
            </w:r>
            <w:r>
              <w:rPr>
                <w:rFonts w:hint="eastAsia" w:ascii="仿宋" w:hAnsi="仿宋" w:eastAsia="仿宋" w:cs="仿宋"/>
                <w:sz w:val="24"/>
                <w:szCs w:val="24"/>
                <w:u w:val="none"/>
              </w:rPr>
              <w:t>采购供应商，类型为: ▢企业▢事业单位▢社会团体▢非企业专业服务机构▢个体工商户▢自然人 (请据实在▢中勾选一项 )，现郑重承诺如下:</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lang w:eastAsia="zh-CN"/>
              </w:rPr>
              <w:t>一、</w:t>
            </w:r>
            <w:r>
              <w:rPr>
                <w:rFonts w:hint="eastAsia" w:ascii="仿宋" w:hAnsi="仿宋" w:eastAsia="仿宋" w:cs="仿宋"/>
                <w:sz w:val="24"/>
                <w:szCs w:val="24"/>
                <w:u w:val="none"/>
              </w:rPr>
              <w:t>承诺具有独立承担民事责任的能力</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(一)供应商类型为企业的，承诺通过合法渠道可查证的信息为:</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1.“类型”为“有限责任公司”、“股份有限公司”、“股份合作制”、“集体所有制”、“联营”、“合伙企业”、“其他”等法人企业或合伙企业。</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2.“登记状态”为“存续 (在营、开业、在册)”。</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3.“经营期限”不早于投标截止日期，或长期有效。</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(二)供应商类型为事业单位或团体组织的，承诺通过合法渠道可查证的信息为:</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1“类型”为“事业单位”或“社会团体”。</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2.“事业单位法人证书或社会团体法人登记证书有效期”不早于投标截止日期。</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(三) 供应商类型为非企业专业服务机构的，承诺通过合法渠道可查证“执业状态”为“正常”。</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(四) 供应商类型为自然人的，承诺满足《民法典》第二章第十八条、第六章第一百三十三条、第八章第一百七十六条等相关条款的规定，可独立承担民事责任。</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二、承诺具有良好的商业信誉和健全的财务会计制度</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承诺通过合法渠道可查证的信息为:</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(一)未被列入失信被执行人。</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(二)未被列入税收违法黑名单。</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三、承诺具有履行合同所必需的设备和专业技术能力</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承诺按照采购文件要求可提供相关设备和人员清单，以及辅助证明材料。</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四、承诺有依法缴纳税收的良好记录</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承诺通过合法渠道可查证的信息为;</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(一) 不存在欠税信息。</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(二)不存在重大税收违法。</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(三)不属于纳税“非正常户”(供应商类型为自然人的不适用本条 )。</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五、承诺有依法缴纳社会保障资金的良好记录</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在承诺函中以附件形式提供至少开标前三个月依法缴纳社会保障资金的证明材料，其中基本养老保险、基本医疗保险 (含生育保险 )、工伤保险、失业保险均须依法缴纳。</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六、承诺参加本次</w:t>
            </w:r>
            <w:r>
              <w:rPr>
                <w:rFonts w:hint="eastAsia" w:ascii="仿宋" w:hAnsi="仿宋" w:eastAsia="仿宋" w:cs="仿宋"/>
                <w:sz w:val="24"/>
                <w:szCs w:val="24"/>
                <w:u w:val="none"/>
                <w:lang w:eastAsia="zh-CN"/>
              </w:rPr>
              <w:t>医院</w:t>
            </w:r>
            <w:r>
              <w:rPr>
                <w:rFonts w:hint="eastAsia" w:ascii="仿宋" w:hAnsi="仿宋" w:eastAsia="仿宋" w:cs="仿宋"/>
                <w:sz w:val="24"/>
                <w:szCs w:val="24"/>
                <w:u w:val="none"/>
              </w:rPr>
              <w:t>采购活动前三年内,在经营活动中没有重大违法记录(处罚期限已经届满的视同没有重大违法记录)</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供应商需承诺通过合法渠道可查证的信息为: (本条源自《中华人民共和国政府采购法实施条例》第十九条 )</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(一)在投标截止日期前三年内未因违法经营受到刑事处罚。</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(二)在投标截止日期前三年内未因违法经营受到县级以上行政机关做出的较大金额罚款 (二百万元以上) 的行政处罚。</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(三) 在投标截止日期前三年内未因违法经营受到县级以上行政机关做出的责令停产停业、吊销许可证或者执照等行政处罚。</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七、承诺参加本次政府采购活动不存在下列情形</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(一)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(二)承诺通过合法渠道可查证未被列入失信被执行人名单、重大税收违法案件当事人名单、政府采购严重违法失信行为记录名单。</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八、承诺通过下列合法渠道，可查证在投标截止日期前一至七款承诺信息真实有效。</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(一)全国企业信用信息公示系统 (https://www.gsxt.gov.cn);</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(二)中国执行信息公开网 (http://zxgk.court.gov.cn);</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(三)中国裁判文书网(https://wenshu.court.gov.cn);</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(四)信用中国 (https://www.creditchina.gov.cn );</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(五)中国政府采购网 (https://www.ccgp.gov.cn);</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(六)其他具备法律效力的合法渠道。</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我方对上述承诺事项的真实性负责，授权并配合采购人所在同级财政部门及其委托机构，对上述承诺事项进行查证。如不属实，属于供应商提供虚假材料谋取中标、成交的情形，按照《中华人民共和国政府采购法》第七十七条第一款的规定，列入不良行为记录名单，在一至三年内禁止参加采购活动等行政处罚。有违法所得的!并处没收违法所得，情节严重的，由市场监督管理部门吊销营业执照;构成犯罪的，依法追究刑事责任。</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附件: 缴纳社会保障资金的证明材料清单</w:t>
            </w:r>
          </w:p>
          <w:p>
            <w:pPr>
              <w:snapToGrid w:val="0"/>
              <w:spacing w:line="360" w:lineRule="auto"/>
              <w:rPr>
                <w:rFonts w:hint="eastAsia" w:ascii="仿宋" w:hAnsi="仿宋" w:eastAsia="仿宋" w:cs="仿宋"/>
                <w:sz w:val="24"/>
                <w:szCs w:val="24"/>
                <w:u w:val="none"/>
              </w:rPr>
            </w:pPr>
            <w:r>
              <w:rPr>
                <w:rFonts w:hint="eastAsia" w:ascii="仿宋" w:hAnsi="仿宋" w:eastAsia="仿宋" w:cs="仿宋"/>
                <w:sz w:val="24"/>
                <w:szCs w:val="24"/>
                <w:u w:val="none"/>
              </w:rPr>
              <w:t>承诺人</w:t>
            </w:r>
          </w:p>
          <w:p>
            <w:p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 xml:space="preserve">附件 缴纳社会保障资金的证明材料清单 </w:t>
            </w:r>
          </w:p>
          <w:p>
            <w:pPr>
              <w:numPr>
                <w:ilvl w:val="0"/>
                <w:numId w:val="3"/>
              </w:num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rPr>
              <w:t xml:space="preserve">社保经办机构出具的本单位职工社会保障资金缴纳证明。 </w:t>
            </w:r>
          </w:p>
          <w:p>
            <w:pPr>
              <w:numPr>
                <w:ilvl w:val="0"/>
                <w:numId w:val="0"/>
              </w:numPr>
              <w:ind w:firstLine="720" w:firstLineChars="300"/>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1.</w:t>
            </w:r>
            <w:r>
              <w:rPr>
                <w:rFonts w:hint="eastAsia" w:ascii="仿宋" w:hAnsi="仿宋" w:eastAsia="仿宋" w:cs="仿宋"/>
                <w:sz w:val="24"/>
                <w:szCs w:val="24"/>
                <w:u w:val="none"/>
              </w:rPr>
              <w:t>基本养老保险缴纳证明或基本养老保险缴费清单。</w:t>
            </w:r>
          </w:p>
          <w:p>
            <w:pPr>
              <w:numPr>
                <w:ilvl w:val="0"/>
                <w:numId w:val="0"/>
              </w:numPr>
              <w:ind w:firstLine="720" w:firstLineChars="300"/>
              <w:rPr>
                <w:rFonts w:hint="eastAsia" w:ascii="仿宋" w:hAnsi="仿宋" w:eastAsia="仿宋" w:cs="仿宋"/>
                <w:sz w:val="24"/>
                <w:szCs w:val="24"/>
                <w:u w:val="none"/>
              </w:rPr>
            </w:pPr>
            <w:r>
              <w:rPr>
                <w:rFonts w:hint="eastAsia" w:ascii="仿宋" w:hAnsi="仿宋" w:eastAsia="仿宋" w:cs="仿宋"/>
                <w:sz w:val="24"/>
                <w:szCs w:val="24"/>
                <w:u w:val="none"/>
              </w:rPr>
              <w:t>2.基本医疗保险缴纳证明或基本医疗保险缴费清单。</w:t>
            </w:r>
          </w:p>
          <w:p>
            <w:pPr>
              <w:ind w:firstLine="480" w:firstLineChars="200"/>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二、</w:t>
            </w:r>
            <w:r>
              <w:rPr>
                <w:rFonts w:hint="eastAsia" w:ascii="仿宋" w:hAnsi="仿宋" w:eastAsia="仿宋" w:cs="仿宋"/>
                <w:sz w:val="24"/>
                <w:szCs w:val="24"/>
                <w:u w:val="none"/>
              </w:rPr>
              <w:t>新成立的企业</w:t>
            </w:r>
            <w:r>
              <w:rPr>
                <w:rFonts w:hint="eastAsia" w:ascii="仿宋" w:hAnsi="仿宋" w:eastAsia="仿宋" w:cs="仿宋"/>
                <w:sz w:val="24"/>
                <w:szCs w:val="24"/>
                <w:u w:val="none"/>
                <w:lang w:eastAsia="zh-CN"/>
              </w:rPr>
              <w:t>（三个月内成立的）</w:t>
            </w:r>
            <w:r>
              <w:rPr>
                <w:rFonts w:hint="eastAsia" w:ascii="仿宋" w:hAnsi="仿宋" w:eastAsia="仿宋" w:cs="仿宋"/>
                <w:sz w:val="24"/>
                <w:szCs w:val="24"/>
                <w:u w:val="none"/>
              </w:rPr>
              <w:t>或在法规范围内不需提供的机构，应提供书面说明和有关佐证文件</w:t>
            </w:r>
            <w:r>
              <w:rPr>
                <w:rFonts w:hint="eastAsia" w:ascii="仿宋" w:hAnsi="仿宋" w:eastAsia="仿宋" w:cs="仿宋"/>
                <w:sz w:val="24"/>
                <w:szCs w:val="24"/>
                <w:u w:val="none"/>
                <w:lang w:eastAsia="zh-CN"/>
              </w:rPr>
              <w:t>。</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七、报名须知</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1、招标项目需严格按索项目参数的名称顺序进行排序，不可缺项。</w:t>
            </w: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2、招标谈判价格及中标价格都为税后价格。</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3、报名时间：公告之日起至202</w:t>
            </w:r>
            <w:r>
              <w:rPr>
                <w:rFonts w:hint="eastAsia" w:ascii="仿宋" w:hAnsi="仿宋" w:eastAsia="仿宋" w:cs="仿宋"/>
                <w:color w:val="auto"/>
                <w:sz w:val="24"/>
                <w:lang w:val="en-US" w:eastAsia="zh-CN"/>
              </w:rPr>
              <w:t>4</w:t>
            </w:r>
            <w:r>
              <w:rPr>
                <w:rFonts w:hint="eastAsia" w:ascii="仿宋" w:hAnsi="仿宋" w:eastAsia="仿宋" w:cs="仿宋"/>
                <w:color w:val="auto"/>
                <w:sz w:val="24"/>
              </w:rPr>
              <w:t>年</w:t>
            </w:r>
            <w:r>
              <w:rPr>
                <w:rFonts w:hint="eastAsia" w:ascii="仿宋" w:hAnsi="仿宋" w:eastAsia="仿宋" w:cs="仿宋"/>
                <w:color w:val="auto"/>
                <w:sz w:val="24"/>
                <w:lang w:val="en-US" w:eastAsia="zh-CN"/>
              </w:rPr>
              <w:t>6</w:t>
            </w:r>
            <w:r>
              <w:rPr>
                <w:rFonts w:hint="eastAsia" w:ascii="仿宋" w:hAnsi="仿宋" w:eastAsia="仿宋" w:cs="仿宋"/>
                <w:color w:val="auto"/>
                <w:sz w:val="24"/>
              </w:rPr>
              <w:t>月</w:t>
            </w:r>
            <w:r>
              <w:rPr>
                <w:rFonts w:hint="eastAsia" w:ascii="仿宋" w:hAnsi="仿宋" w:eastAsia="仿宋" w:cs="仿宋"/>
                <w:color w:val="auto"/>
                <w:sz w:val="24"/>
                <w:lang w:val="en-US" w:eastAsia="zh-CN"/>
              </w:rPr>
              <w:t>25</w:t>
            </w:r>
            <w:r>
              <w:rPr>
                <w:rFonts w:hint="eastAsia" w:ascii="仿宋" w:hAnsi="仿宋" w:eastAsia="仿宋" w:cs="仿宋"/>
                <w:color w:val="auto"/>
                <w:sz w:val="24"/>
              </w:rPr>
              <w:t>日1</w:t>
            </w:r>
            <w:r>
              <w:rPr>
                <w:rFonts w:hint="eastAsia" w:ascii="仿宋" w:hAnsi="仿宋" w:eastAsia="仿宋" w:cs="仿宋"/>
                <w:color w:val="auto"/>
                <w:sz w:val="24"/>
                <w:lang w:val="en-US" w:eastAsia="zh-CN"/>
              </w:rPr>
              <w:t>6</w:t>
            </w:r>
            <w:r>
              <w:rPr>
                <w:rFonts w:hint="eastAsia" w:ascii="仿宋" w:hAnsi="仿宋" w:eastAsia="仿宋" w:cs="仿宋"/>
                <w:color w:val="auto"/>
                <w:sz w:val="24"/>
              </w:rPr>
              <w:t>时（节假日休息）。</w:t>
            </w: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4、开标时间：</w:t>
            </w:r>
            <w:r>
              <w:rPr>
                <w:rFonts w:hint="eastAsia" w:ascii="仿宋" w:hAnsi="仿宋" w:eastAsia="仿宋" w:cs="仿宋"/>
                <w:color w:val="auto"/>
                <w:sz w:val="24"/>
                <w:lang w:eastAsia="zh-CN"/>
              </w:rPr>
              <w:t>另行通知。</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5、投标代表（法人或法人授权人）请在开标时间前半小时携带身份证到达会场签到（签到时查验身份证件）。</w:t>
            </w:r>
          </w:p>
          <w:p>
            <w:pPr>
              <w:snapToGrid w:val="0"/>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6、开标地点：大庆市人民医院</w:t>
            </w:r>
            <w:r>
              <w:rPr>
                <w:rFonts w:hint="eastAsia" w:ascii="仿宋" w:hAnsi="仿宋" w:eastAsia="仿宋" w:cs="仿宋"/>
                <w:color w:val="auto"/>
                <w:sz w:val="24"/>
                <w:lang w:eastAsia="zh-CN"/>
              </w:rPr>
              <w:t>机关</w:t>
            </w:r>
            <w:r>
              <w:rPr>
                <w:rFonts w:hint="eastAsia" w:ascii="仿宋" w:hAnsi="仿宋" w:eastAsia="仿宋" w:cs="仿宋"/>
                <w:color w:val="auto"/>
                <w:sz w:val="24"/>
              </w:rPr>
              <w:t>四楼</w:t>
            </w:r>
            <w:r>
              <w:rPr>
                <w:rFonts w:hint="eastAsia" w:ascii="仿宋" w:hAnsi="仿宋" w:eastAsia="仿宋" w:cs="仿宋"/>
                <w:color w:val="auto"/>
                <w:sz w:val="24"/>
                <w:lang w:eastAsia="zh-CN"/>
              </w:rPr>
              <w:t>学术报告厅</w:t>
            </w:r>
          </w:p>
          <w:p>
            <w:pPr>
              <w:snapToGrid w:val="0"/>
              <w:spacing w:line="360" w:lineRule="auto"/>
              <w:ind w:firstLine="480" w:firstLineChars="200"/>
              <w:rPr>
                <w:rFonts w:hint="default" w:ascii="仿宋" w:hAnsi="仿宋" w:eastAsia="仿宋" w:cs="仿宋"/>
                <w:color w:val="auto"/>
                <w:sz w:val="24"/>
                <w:u w:val="single"/>
                <w:lang w:val="en-US" w:eastAsia="zh-CN"/>
              </w:rPr>
            </w:pPr>
            <w:r>
              <w:rPr>
                <w:rFonts w:hint="eastAsia" w:ascii="仿宋" w:hAnsi="仿宋" w:eastAsia="仿宋" w:cs="仿宋"/>
                <w:color w:val="auto"/>
                <w:sz w:val="24"/>
              </w:rPr>
              <w:t>7、报名</w:t>
            </w:r>
            <w:r>
              <w:rPr>
                <w:rFonts w:hint="eastAsia" w:ascii="仿宋" w:hAnsi="仿宋" w:eastAsia="仿宋" w:cs="仿宋"/>
                <w:color w:val="auto"/>
                <w:sz w:val="24"/>
                <w:lang w:eastAsia="zh-CN"/>
              </w:rPr>
              <w:t>方式：资质审核通过后方可报名（现场报名），</w:t>
            </w:r>
            <w:bookmarkStart w:id="3" w:name="_GoBack"/>
            <w:bookmarkEnd w:id="3"/>
            <w:r>
              <w:rPr>
                <w:rFonts w:hint="eastAsia" w:ascii="仿宋" w:hAnsi="仿宋" w:eastAsia="仿宋" w:cs="仿宋"/>
                <w:color w:val="auto"/>
                <w:sz w:val="24"/>
                <w:lang w:val="en-US" w:eastAsia="zh-CN"/>
              </w:rPr>
              <w:t>联系电话：6612009</w:t>
            </w:r>
          </w:p>
          <w:p>
            <w:pPr>
              <w:snapToGrid w:val="0"/>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8、资质审</w:t>
            </w:r>
            <w:r>
              <w:rPr>
                <w:rFonts w:hint="eastAsia" w:ascii="仿宋" w:hAnsi="仿宋" w:eastAsia="仿宋" w:cs="仿宋"/>
                <w:color w:val="auto"/>
                <w:sz w:val="24"/>
                <w:lang w:eastAsia="zh-CN"/>
              </w:rPr>
              <w:t>核科室</w:t>
            </w:r>
            <w:r>
              <w:rPr>
                <w:rFonts w:hint="eastAsia" w:ascii="仿宋" w:hAnsi="仿宋" w:eastAsia="仿宋" w:cs="仿宋"/>
                <w:color w:val="auto"/>
                <w:sz w:val="24"/>
              </w:rPr>
              <w:t>：大庆市人民医院</w:t>
            </w:r>
            <w:r>
              <w:rPr>
                <w:rFonts w:hint="eastAsia" w:ascii="仿宋" w:hAnsi="仿宋" w:eastAsia="仿宋" w:cs="仿宋"/>
                <w:color w:val="auto"/>
                <w:sz w:val="24"/>
                <w:lang w:eastAsia="zh-CN"/>
              </w:rPr>
              <w:t>设备运行</w:t>
            </w:r>
            <w:r>
              <w:rPr>
                <w:rFonts w:hint="eastAsia" w:ascii="仿宋" w:hAnsi="仿宋" w:eastAsia="仿宋" w:cs="仿宋"/>
                <w:color w:val="auto"/>
                <w:sz w:val="24"/>
              </w:rPr>
              <w:t xml:space="preserve">科  </w:t>
            </w: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u w:val="single"/>
              </w:rPr>
            </w:pPr>
          </w:p>
          <w:p>
            <w:pPr>
              <w:snapToGrid w:val="0"/>
              <w:spacing w:line="360" w:lineRule="auto"/>
              <w:ind w:firstLine="480" w:firstLineChars="200"/>
              <w:rPr>
                <w:rFonts w:ascii="仿宋" w:hAnsi="仿宋" w:eastAsia="仿宋" w:cs="仿宋"/>
                <w:color w:val="auto"/>
                <w:sz w:val="24"/>
                <w:u w:val="single"/>
              </w:rPr>
            </w:pPr>
          </w:p>
          <w:p>
            <w:pPr>
              <w:snapToGrid w:val="0"/>
              <w:spacing w:line="360" w:lineRule="auto"/>
              <w:ind w:firstLine="480" w:firstLineChars="200"/>
              <w:rPr>
                <w:rFonts w:ascii="仿宋" w:hAnsi="仿宋" w:eastAsia="仿宋" w:cs="仿宋"/>
                <w:color w:val="auto"/>
                <w:sz w:val="24"/>
              </w:rPr>
            </w:pPr>
          </w:p>
          <w:p>
            <w:pPr>
              <w:snapToGrid w:val="0"/>
              <w:spacing w:line="360" w:lineRule="auto"/>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p>
          <w:p>
            <w:pPr>
              <w:snapToGrid w:val="0"/>
              <w:spacing w:line="360" w:lineRule="auto"/>
              <w:rPr>
                <w:rFonts w:ascii="仿宋" w:hAnsi="仿宋" w:eastAsia="仿宋" w:cs="仿宋"/>
                <w:color w:val="auto"/>
                <w:sz w:val="30"/>
                <w:szCs w:val="30"/>
              </w:rPr>
            </w:pPr>
          </w:p>
          <w:p>
            <w:pPr>
              <w:snapToGrid w:val="0"/>
              <w:spacing w:line="360" w:lineRule="auto"/>
              <w:jc w:val="center"/>
              <w:rPr>
                <w:rFonts w:ascii="仿宋" w:hAnsi="仿宋" w:eastAsia="仿宋" w:cs="仿宋"/>
                <w:color w:val="auto"/>
                <w:sz w:val="30"/>
                <w:szCs w:val="30"/>
              </w:rPr>
            </w:pPr>
            <w:r>
              <w:rPr>
                <w:rFonts w:hint="eastAsia" w:ascii="仿宋" w:hAnsi="仿宋" w:eastAsia="仿宋" w:cs="仿宋"/>
                <w:color w:val="auto"/>
                <w:sz w:val="30"/>
                <w:szCs w:val="30"/>
              </w:rPr>
              <w:t>大庆市人民医院采购办</w:t>
            </w:r>
          </w:p>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30"/>
                <w:szCs w:val="30"/>
              </w:rPr>
              <w:t>202</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年</w:t>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18</w:t>
            </w:r>
            <w:r>
              <w:rPr>
                <w:rFonts w:hint="eastAsia" w:ascii="仿宋" w:hAnsi="仿宋" w:eastAsia="仿宋" w:cs="仿宋"/>
                <w:color w:val="auto"/>
                <w:sz w:val="30"/>
                <w:szCs w:val="30"/>
              </w:rPr>
              <w:t>日</w:t>
            </w:r>
            <w:bookmarkStart w:id="2" w:name="_Toc261207082"/>
            <w:bookmarkEnd w:id="2"/>
          </w:p>
        </w:tc>
      </w:tr>
      <w:tr>
        <w:tblPrEx>
          <w:tblCellMar>
            <w:top w:w="15" w:type="dxa"/>
            <w:left w:w="15" w:type="dxa"/>
            <w:bottom w:w="15" w:type="dxa"/>
            <w:right w:w="15" w:type="dxa"/>
          </w:tblCellMar>
        </w:tblPrEx>
        <w:trPr>
          <w:trHeight w:val="656" w:hRule="atLeast"/>
        </w:trPr>
        <w:tc>
          <w:tcPr>
            <w:tcW w:w="0" w:type="auto"/>
            <w:gridSpan w:val="8"/>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eastAsia" w:ascii="宋体" w:hAnsi="宋体" w:eastAsia="宋体" w:cs="宋体"/>
                <w:b/>
                <w:color w:val="auto"/>
                <w:kern w:val="0"/>
                <w:sz w:val="40"/>
                <w:szCs w:val="40"/>
              </w:rPr>
            </w:pPr>
          </w:p>
          <w:p>
            <w:pPr>
              <w:widowControl/>
              <w:jc w:val="center"/>
              <w:textAlignment w:val="center"/>
              <w:rPr>
                <w:rFonts w:ascii="宋体" w:hAnsi="宋体" w:eastAsia="宋体" w:cs="宋体"/>
                <w:b/>
                <w:color w:val="auto"/>
                <w:kern w:val="0"/>
                <w:sz w:val="40"/>
                <w:szCs w:val="40"/>
              </w:rPr>
            </w:pPr>
          </w:p>
          <w:p>
            <w:pPr>
              <w:widowControl/>
              <w:jc w:val="center"/>
              <w:textAlignment w:val="center"/>
              <w:rPr>
                <w:rFonts w:ascii="宋体" w:hAnsi="宋体" w:eastAsia="宋体" w:cs="宋体"/>
                <w:b/>
                <w:color w:val="auto"/>
                <w:kern w:val="0"/>
                <w:sz w:val="24"/>
              </w:rPr>
            </w:pPr>
            <w:r>
              <w:rPr>
                <w:rFonts w:ascii="宋体" w:hAnsi="宋体" w:eastAsia="宋体" w:cs="宋体"/>
                <w:b/>
                <w:color w:val="auto"/>
                <w:kern w:val="0"/>
                <w:sz w:val="40"/>
                <w:szCs w:val="40"/>
              </w:rPr>
              <w:t>（</w:t>
            </w:r>
            <w:r>
              <w:rPr>
                <w:rFonts w:hint="eastAsia" w:ascii="宋体" w:hAnsi="宋体" w:eastAsia="宋体" w:cs="宋体"/>
                <w:b/>
                <w:color w:val="auto"/>
                <w:kern w:val="0"/>
                <w:sz w:val="40"/>
                <w:szCs w:val="40"/>
              </w:rPr>
              <w:t xml:space="preserve">项目编号RMYY </w:t>
            </w:r>
            <w:r>
              <w:rPr>
                <w:rFonts w:hint="eastAsia" w:ascii="宋体" w:hAnsi="宋体" w:eastAsia="宋体" w:cs="宋体"/>
                <w:b/>
                <w:color w:val="auto"/>
                <w:kern w:val="0"/>
                <w:sz w:val="40"/>
                <w:szCs w:val="40"/>
                <w:lang w:val="en-US" w:eastAsia="zh-CN"/>
              </w:rPr>
              <w:t>2024012</w:t>
            </w:r>
            <w:r>
              <w:rPr>
                <w:rFonts w:ascii="宋体" w:hAnsi="宋体" w:eastAsia="宋体" w:cs="宋体"/>
                <w:b/>
                <w:color w:val="auto"/>
                <w:kern w:val="0"/>
                <w:sz w:val="40"/>
                <w:szCs w:val="40"/>
              </w:rPr>
              <w:t>）</w:t>
            </w:r>
          </w:p>
        </w:tc>
      </w:tr>
      <w:tr>
        <w:tblPrEx>
          <w:tblCellMar>
            <w:top w:w="15" w:type="dxa"/>
            <w:left w:w="15" w:type="dxa"/>
            <w:bottom w:w="15" w:type="dxa"/>
            <w:right w:w="15" w:type="dxa"/>
          </w:tblCellMar>
        </w:tblPrEx>
        <w:trPr>
          <w:trHeight w:val="678" w:hRule="atLeast"/>
        </w:trPr>
        <w:tc>
          <w:tcPr>
            <w:tcW w:w="0" w:type="auto"/>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eastAsia" w:ascii="宋体" w:hAnsi="宋体" w:eastAsia="宋体" w:cs="宋体"/>
                <w:b/>
                <w:color w:val="auto"/>
                <w:kern w:val="0"/>
                <w:sz w:val="24"/>
                <w:lang w:eastAsia="zh-CN"/>
              </w:rPr>
            </w:pPr>
            <w:r>
              <w:rPr>
                <w:rFonts w:hint="eastAsia" w:ascii="宋体" w:hAnsi="宋体" w:eastAsia="宋体" w:cs="宋体"/>
                <w:b/>
                <w:color w:val="auto"/>
                <w:kern w:val="0"/>
                <w:sz w:val="24"/>
              </w:rPr>
              <w:t>序</w:t>
            </w:r>
          </w:p>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号</w:t>
            </w:r>
          </w:p>
        </w:tc>
        <w:tc>
          <w:tcPr>
            <w:tcW w:w="1927"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采购项目</w:t>
            </w:r>
          </w:p>
        </w:tc>
        <w:tc>
          <w:tcPr>
            <w:tcW w:w="1396"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使用单位</w:t>
            </w:r>
          </w:p>
        </w:tc>
        <w:tc>
          <w:tcPr>
            <w:tcW w:w="2272"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ind w:left="241" w:hanging="241" w:hangingChars="100"/>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数量</w:t>
            </w:r>
          </w:p>
        </w:tc>
        <w:tc>
          <w:tcPr>
            <w:tcW w:w="2864"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2"/>
                <w:szCs w:val="22"/>
              </w:rPr>
              <w:t>预算单价（</w:t>
            </w:r>
            <w:r>
              <w:rPr>
                <w:rFonts w:hint="eastAsia" w:ascii="宋体" w:hAnsi="宋体" w:eastAsia="宋体" w:cs="宋体"/>
                <w:b/>
                <w:color w:val="auto"/>
                <w:kern w:val="0"/>
                <w:sz w:val="22"/>
                <w:szCs w:val="22"/>
                <w:lang w:eastAsia="zh-CN"/>
              </w:rPr>
              <w:t>万</w:t>
            </w:r>
            <w:r>
              <w:rPr>
                <w:rFonts w:hint="eastAsia" w:ascii="宋体" w:hAnsi="宋体" w:eastAsia="宋体" w:cs="宋体"/>
                <w:b/>
                <w:color w:val="auto"/>
                <w:kern w:val="0"/>
                <w:sz w:val="22"/>
                <w:szCs w:val="22"/>
              </w:rPr>
              <w:t>元）</w:t>
            </w:r>
          </w:p>
        </w:tc>
        <w:tc>
          <w:tcPr>
            <w:tcW w:w="2940"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4"/>
              </w:rPr>
              <w:t>预算总价</w:t>
            </w:r>
            <w:r>
              <w:rPr>
                <w:rFonts w:hint="eastAsia" w:ascii="宋体" w:hAnsi="宋体" w:eastAsia="宋体" w:cs="宋体"/>
                <w:b/>
                <w:color w:val="auto"/>
                <w:kern w:val="0"/>
                <w:sz w:val="22"/>
                <w:szCs w:val="22"/>
              </w:rPr>
              <w:t>（</w:t>
            </w:r>
            <w:r>
              <w:rPr>
                <w:rFonts w:hint="eastAsia" w:ascii="宋体" w:hAnsi="宋体" w:eastAsia="宋体" w:cs="宋体"/>
                <w:b/>
                <w:color w:val="auto"/>
                <w:kern w:val="0"/>
                <w:sz w:val="22"/>
                <w:szCs w:val="22"/>
                <w:lang w:eastAsia="zh-CN"/>
              </w:rPr>
              <w:t>万</w:t>
            </w:r>
            <w:r>
              <w:rPr>
                <w:rFonts w:hint="eastAsia" w:ascii="宋体" w:hAnsi="宋体" w:eastAsia="宋体" w:cs="宋体"/>
                <w:b/>
                <w:color w:val="auto"/>
                <w:kern w:val="0"/>
                <w:sz w:val="22"/>
                <w:szCs w:val="22"/>
              </w:rPr>
              <w:t>元）</w:t>
            </w:r>
          </w:p>
        </w:tc>
        <w:tc>
          <w:tcPr>
            <w:tcW w:w="152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ascii="宋体" w:hAnsi="宋体" w:eastAsia="宋体" w:cs="宋体"/>
                <w:b/>
                <w:color w:val="auto"/>
                <w:kern w:val="0"/>
                <w:sz w:val="24"/>
              </w:rPr>
            </w:pPr>
            <w:r>
              <w:rPr>
                <w:rFonts w:hint="eastAsia" w:ascii="宋体" w:hAnsi="宋体" w:eastAsia="宋体" w:cs="宋体"/>
                <w:b/>
                <w:color w:val="auto"/>
                <w:kern w:val="0"/>
                <w:sz w:val="22"/>
                <w:szCs w:val="22"/>
              </w:rPr>
              <w:t>采购方式</w:t>
            </w:r>
          </w:p>
        </w:tc>
        <w:tc>
          <w:tcPr>
            <w:tcW w:w="1333" w:type="dxa"/>
            <w:tcBorders>
              <w:top w:val="single" w:color="D6AFAC" w:sz="4" w:space="0"/>
              <w:left w:val="single" w:color="D6AFAC" w:sz="4" w:space="0"/>
              <w:bottom w:val="single" w:color="D6AFAC" w:sz="4" w:space="0"/>
              <w:right w:val="single" w:color="D6AFAC" w:sz="4" w:space="0"/>
            </w:tcBorders>
            <w:shd w:val="clear" w:color="auto" w:fill="F0F0F0"/>
            <w:vAlign w:val="center"/>
          </w:tcPr>
          <w:p>
            <w:pPr>
              <w:widowControl/>
              <w:jc w:val="center"/>
              <w:textAlignment w:val="center"/>
              <w:rPr>
                <w:rFonts w:ascii="宋体" w:hAnsi="宋体" w:eastAsia="宋体" w:cs="宋体"/>
                <w:b/>
                <w:color w:val="auto"/>
                <w:kern w:val="0"/>
                <w:sz w:val="24"/>
              </w:rPr>
            </w:pPr>
            <w:r>
              <w:rPr>
                <w:rFonts w:hint="eastAsia" w:ascii="楷体" w:hAnsi="楷体" w:eastAsia="楷体" w:cs="楷体"/>
                <w:color w:val="auto"/>
                <w:kern w:val="0"/>
                <w:sz w:val="24"/>
              </w:rPr>
              <w:t>备注</w:t>
            </w:r>
          </w:p>
        </w:tc>
      </w:tr>
      <w:tr>
        <w:tblPrEx>
          <w:tblCellMar>
            <w:top w:w="15" w:type="dxa"/>
            <w:left w:w="15" w:type="dxa"/>
            <w:bottom w:w="15" w:type="dxa"/>
            <w:right w:w="15" w:type="dxa"/>
          </w:tblCellMar>
        </w:tblPrEx>
        <w:trPr>
          <w:trHeight w:val="488" w:hRule="atLeast"/>
        </w:trPr>
        <w:tc>
          <w:tcPr>
            <w:tcW w:w="117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1</w:t>
            </w:r>
          </w:p>
        </w:tc>
        <w:tc>
          <w:tcPr>
            <w:tcW w:w="1927"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富士肠镜维修项目</w:t>
            </w:r>
          </w:p>
        </w:tc>
        <w:tc>
          <w:tcPr>
            <w:tcW w:w="1396"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腔镜室</w:t>
            </w:r>
          </w:p>
        </w:tc>
        <w:tc>
          <w:tcPr>
            <w:tcW w:w="2272"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2864"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c>
          <w:tcPr>
            <w:tcW w:w="2940"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6</w:t>
            </w:r>
          </w:p>
        </w:tc>
        <w:tc>
          <w:tcPr>
            <w:tcW w:w="1523"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w:t>
            </w:r>
            <w:r>
              <w:rPr>
                <w:rFonts w:hint="eastAsia" w:ascii="宋体" w:hAnsi="宋体" w:eastAsia="宋体" w:cs="宋体"/>
                <w:color w:val="000000"/>
                <w:kern w:val="0"/>
                <w:sz w:val="24"/>
                <w:lang w:eastAsia="zh-CN"/>
              </w:rPr>
              <w:t>谈判</w:t>
            </w:r>
          </w:p>
        </w:tc>
        <w:tc>
          <w:tcPr>
            <w:tcW w:w="1333"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第三次公示</w:t>
            </w:r>
          </w:p>
        </w:tc>
      </w:tr>
      <w:tr>
        <w:tblPrEx>
          <w:tblCellMar>
            <w:top w:w="15" w:type="dxa"/>
            <w:left w:w="15" w:type="dxa"/>
            <w:bottom w:w="15" w:type="dxa"/>
            <w:right w:w="15" w:type="dxa"/>
          </w:tblCellMar>
        </w:tblPrEx>
        <w:trPr>
          <w:trHeight w:val="488" w:hRule="atLeast"/>
        </w:trPr>
        <w:tc>
          <w:tcPr>
            <w:tcW w:w="117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2</w:t>
            </w:r>
          </w:p>
        </w:tc>
        <w:tc>
          <w:tcPr>
            <w:tcW w:w="1927"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准分子激光续保项目</w:t>
            </w:r>
          </w:p>
        </w:tc>
        <w:tc>
          <w:tcPr>
            <w:tcW w:w="1396"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眼科</w:t>
            </w:r>
          </w:p>
        </w:tc>
        <w:tc>
          <w:tcPr>
            <w:tcW w:w="2272"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2864"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27.8</w:t>
            </w:r>
          </w:p>
        </w:tc>
        <w:tc>
          <w:tcPr>
            <w:tcW w:w="2940"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27.8</w:t>
            </w:r>
          </w:p>
        </w:tc>
        <w:tc>
          <w:tcPr>
            <w:tcW w:w="1523"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单一来源</w:t>
            </w:r>
          </w:p>
        </w:tc>
        <w:tc>
          <w:tcPr>
            <w:tcW w:w="1333"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17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3</w:t>
            </w:r>
          </w:p>
        </w:tc>
        <w:tc>
          <w:tcPr>
            <w:tcW w:w="1927"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1.5T核磁续保项目</w:t>
            </w:r>
          </w:p>
        </w:tc>
        <w:tc>
          <w:tcPr>
            <w:tcW w:w="1396"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核磁室</w:t>
            </w:r>
          </w:p>
        </w:tc>
        <w:tc>
          <w:tcPr>
            <w:tcW w:w="2272"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2864"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59</w:t>
            </w:r>
          </w:p>
        </w:tc>
        <w:tc>
          <w:tcPr>
            <w:tcW w:w="2940"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59</w:t>
            </w:r>
          </w:p>
        </w:tc>
        <w:tc>
          <w:tcPr>
            <w:tcW w:w="1523"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w:t>
            </w:r>
            <w:r>
              <w:rPr>
                <w:rFonts w:hint="eastAsia" w:ascii="宋体" w:hAnsi="宋体" w:eastAsia="宋体" w:cs="宋体"/>
                <w:color w:val="000000"/>
                <w:kern w:val="0"/>
                <w:sz w:val="24"/>
                <w:lang w:eastAsia="zh-CN"/>
              </w:rPr>
              <w:t>谈判</w:t>
            </w:r>
          </w:p>
        </w:tc>
        <w:tc>
          <w:tcPr>
            <w:tcW w:w="1333"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17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4</w:t>
            </w:r>
          </w:p>
        </w:tc>
        <w:tc>
          <w:tcPr>
            <w:tcW w:w="1927"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电梯改造项目</w:t>
            </w:r>
          </w:p>
        </w:tc>
        <w:tc>
          <w:tcPr>
            <w:tcW w:w="1396"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教学楼</w:t>
            </w:r>
          </w:p>
        </w:tc>
        <w:tc>
          <w:tcPr>
            <w:tcW w:w="2272"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2864"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29</w:t>
            </w:r>
          </w:p>
        </w:tc>
        <w:tc>
          <w:tcPr>
            <w:tcW w:w="2940"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29</w:t>
            </w:r>
          </w:p>
        </w:tc>
        <w:tc>
          <w:tcPr>
            <w:tcW w:w="1523"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w:t>
            </w:r>
            <w:r>
              <w:rPr>
                <w:rFonts w:hint="eastAsia" w:ascii="宋体" w:hAnsi="宋体" w:eastAsia="宋体" w:cs="宋体"/>
                <w:color w:val="000000"/>
                <w:kern w:val="0"/>
                <w:sz w:val="24"/>
                <w:lang w:eastAsia="zh-CN"/>
              </w:rPr>
              <w:t>谈判</w:t>
            </w:r>
          </w:p>
        </w:tc>
        <w:tc>
          <w:tcPr>
            <w:tcW w:w="1333"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173" w:type="dxa"/>
            <w:tcBorders>
              <w:top w:val="single" w:color="D6AFAC" w:sz="4" w:space="0"/>
              <w:left w:val="single" w:color="D6AFAC" w:sz="4" w:space="0"/>
              <w:bottom w:val="single" w:color="D6AFAC" w:sz="4" w:space="0"/>
              <w:right w:val="single" w:color="D6AFAC" w:sz="4" w:space="0"/>
            </w:tcBorders>
            <w:shd w:val="clear" w:color="auto" w:fill="FEFEFE"/>
            <w:vAlign w:val="center"/>
          </w:tcPr>
          <w:p>
            <w:pPr>
              <w:widowControl/>
              <w:jc w:val="center"/>
              <w:textAlignment w:val="center"/>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5</w:t>
            </w:r>
          </w:p>
        </w:tc>
        <w:tc>
          <w:tcPr>
            <w:tcW w:w="1927"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彩超租赁项目</w:t>
            </w:r>
          </w:p>
        </w:tc>
        <w:tc>
          <w:tcPr>
            <w:tcW w:w="1396"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彩超室</w:t>
            </w:r>
          </w:p>
        </w:tc>
        <w:tc>
          <w:tcPr>
            <w:tcW w:w="2272" w:type="dxa"/>
            <w:tcBorders>
              <w:top w:val="single" w:color="D6AFAC" w:sz="4" w:space="0"/>
              <w:left w:val="single" w:color="D6AFAC" w:sz="4" w:space="0"/>
              <w:bottom w:val="single" w:color="D6AFAC" w:sz="4" w:space="0"/>
              <w:right w:val="single" w:color="D6AFAC" w:sz="4" w:space="0"/>
            </w:tcBorders>
            <w:shd w:val="clear" w:color="auto" w:fill="F0F0F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2</w:t>
            </w:r>
          </w:p>
        </w:tc>
        <w:tc>
          <w:tcPr>
            <w:tcW w:w="2864" w:type="dxa"/>
            <w:tcBorders>
              <w:top w:val="single" w:color="D6AFAC" w:sz="4" w:space="0"/>
              <w:left w:val="single" w:color="D6AFAC" w:sz="4" w:space="0"/>
              <w:bottom w:val="single" w:color="D6AFAC" w:sz="4" w:space="0"/>
              <w:right w:val="single" w:color="D6AFAC" w:sz="4" w:space="0"/>
            </w:tcBorders>
            <w:shd w:val="clear" w:color="auto" w:fill="FEFEFE"/>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以实际租赁时间为准</w:t>
            </w:r>
          </w:p>
        </w:tc>
        <w:tc>
          <w:tcPr>
            <w:tcW w:w="2940" w:type="dxa"/>
            <w:tcBorders>
              <w:top w:val="single" w:color="D6AFAC" w:sz="4" w:space="0"/>
              <w:left w:val="single" w:color="D6AFAC" w:sz="4" w:space="0"/>
              <w:bottom w:val="single" w:color="D6AFAC" w:sz="4" w:space="0"/>
              <w:right w:val="single" w:color="D6AFAC" w:sz="4" w:space="0"/>
            </w:tcBorders>
            <w:shd w:val="clear" w:color="auto" w:fill="F0F0F0"/>
            <w:vAlign w:val="center"/>
          </w:tcPr>
          <w:p>
            <w:pPr>
              <w:keepNext w:val="0"/>
              <w:keepLines w:val="0"/>
              <w:widowControl/>
              <w:suppressLineNumbers w:val="0"/>
              <w:jc w:val="center"/>
              <w:textAlignment w:val="cente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40</w:t>
            </w:r>
          </w:p>
        </w:tc>
        <w:tc>
          <w:tcPr>
            <w:tcW w:w="1523" w:type="dxa"/>
            <w:tcBorders>
              <w:top w:val="single" w:color="D6AFAC" w:sz="4" w:space="0"/>
              <w:left w:val="single" w:color="D6AFAC" w:sz="4" w:space="0"/>
              <w:bottom w:val="single" w:color="D6AFAC" w:sz="4" w:space="0"/>
              <w:right w:val="single" w:color="D6AFAC" w:sz="4" w:space="0"/>
            </w:tcBorders>
            <w:shd w:val="clear" w:color="auto" w:fill="FEFEFE"/>
            <w:vAlign w:val="top"/>
          </w:tcPr>
          <w:p>
            <w:pPr>
              <w:jc w:val="center"/>
              <w:rPr>
                <w:rFonts w:hint="eastAsia" w:ascii="宋体" w:hAnsi="宋体" w:eastAsia="宋体" w:cs="宋体"/>
                <w:color w:val="000000"/>
                <w:kern w:val="0"/>
                <w:sz w:val="24"/>
              </w:rPr>
            </w:pPr>
            <w:r>
              <w:rPr>
                <w:rFonts w:hint="eastAsia" w:ascii="宋体" w:hAnsi="宋体" w:eastAsia="宋体" w:cs="宋体"/>
                <w:color w:val="000000"/>
                <w:kern w:val="0"/>
                <w:sz w:val="24"/>
              </w:rPr>
              <w:t>竞争性</w:t>
            </w:r>
            <w:r>
              <w:rPr>
                <w:rFonts w:hint="eastAsia" w:ascii="宋体" w:hAnsi="宋体" w:eastAsia="宋体" w:cs="宋体"/>
                <w:color w:val="000000"/>
                <w:kern w:val="0"/>
                <w:sz w:val="24"/>
                <w:lang w:eastAsia="zh-CN"/>
              </w:rPr>
              <w:t>谈判</w:t>
            </w:r>
          </w:p>
        </w:tc>
        <w:tc>
          <w:tcPr>
            <w:tcW w:w="1333" w:type="dxa"/>
            <w:tcBorders>
              <w:top w:val="single" w:color="D6AFAC" w:sz="4" w:space="0"/>
              <w:left w:val="single" w:color="D6AFAC" w:sz="4" w:space="0"/>
              <w:bottom w:val="single" w:color="D6AFAC" w:sz="4" w:space="0"/>
              <w:right w:val="single" w:color="D6AFAC" w:sz="4" w:space="0"/>
            </w:tcBorders>
            <w:shd w:val="clear" w:color="auto" w:fill="F0F0F0"/>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bl>
    <w:p>
      <w:pPr>
        <w:rPr>
          <w:rFonts w:hint="default" w:eastAsiaTheme="minorEastAsia"/>
          <w:b/>
          <w:bCs/>
          <w:sz w:val="32"/>
          <w:szCs w:val="32"/>
          <w:lang w:val="en-US" w:eastAsia="zh-CN"/>
        </w:rPr>
      </w:pPr>
      <w:r>
        <w:rPr>
          <w:rFonts w:hint="eastAsia"/>
          <w:b/>
          <w:bCs/>
          <w:sz w:val="32"/>
          <w:szCs w:val="32"/>
          <w:lang w:val="en-US" w:eastAsia="zh-CN"/>
        </w:rPr>
        <w:t>注：后附参数。</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1F1E9"/>
    <w:multiLevelType w:val="singleLevel"/>
    <w:tmpl w:val="B881F1E9"/>
    <w:lvl w:ilvl="0" w:tentative="0">
      <w:start w:val="1"/>
      <w:numFmt w:val="chineseCounting"/>
      <w:suff w:val="nothing"/>
      <w:lvlText w:val="%1、"/>
      <w:lvlJc w:val="left"/>
      <w:rPr>
        <w:rFonts w:hint="eastAsia"/>
      </w:rPr>
    </w:lvl>
  </w:abstractNum>
  <w:abstractNum w:abstractNumId="1">
    <w:nsid w:val="F3F50621"/>
    <w:multiLevelType w:val="singleLevel"/>
    <w:tmpl w:val="F3F50621"/>
    <w:lvl w:ilvl="0" w:tentative="0">
      <w:start w:val="4"/>
      <w:numFmt w:val="chineseCounting"/>
      <w:suff w:val="nothing"/>
      <w:lvlText w:val="%1、"/>
      <w:lvlJc w:val="left"/>
      <w:rPr>
        <w:rFonts w:hint="eastAsia"/>
      </w:rPr>
    </w:lvl>
  </w:abstractNum>
  <w:abstractNum w:abstractNumId="2">
    <w:nsid w:val="39B9D125"/>
    <w:multiLevelType w:val="singleLevel"/>
    <w:tmpl w:val="39B9D12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004B21AE"/>
    <w:rsid w:val="00023A89"/>
    <w:rsid w:val="000604E4"/>
    <w:rsid w:val="000B71C3"/>
    <w:rsid w:val="0011651C"/>
    <w:rsid w:val="00125A68"/>
    <w:rsid w:val="00160221"/>
    <w:rsid w:val="001756FB"/>
    <w:rsid w:val="00222D2F"/>
    <w:rsid w:val="00234EFD"/>
    <w:rsid w:val="00275A21"/>
    <w:rsid w:val="00350D36"/>
    <w:rsid w:val="003970A0"/>
    <w:rsid w:val="00416CD9"/>
    <w:rsid w:val="00431068"/>
    <w:rsid w:val="004B14B8"/>
    <w:rsid w:val="004B21AE"/>
    <w:rsid w:val="004D0A23"/>
    <w:rsid w:val="00506BF1"/>
    <w:rsid w:val="00506EC0"/>
    <w:rsid w:val="005337D4"/>
    <w:rsid w:val="00554710"/>
    <w:rsid w:val="0056079A"/>
    <w:rsid w:val="00597512"/>
    <w:rsid w:val="005E65E6"/>
    <w:rsid w:val="00631329"/>
    <w:rsid w:val="006631AA"/>
    <w:rsid w:val="00723966"/>
    <w:rsid w:val="00786E19"/>
    <w:rsid w:val="00866450"/>
    <w:rsid w:val="00962B0F"/>
    <w:rsid w:val="00967EF5"/>
    <w:rsid w:val="00995407"/>
    <w:rsid w:val="009F49AB"/>
    <w:rsid w:val="00A8110D"/>
    <w:rsid w:val="00AB2424"/>
    <w:rsid w:val="00AC198D"/>
    <w:rsid w:val="00AC3628"/>
    <w:rsid w:val="00CF5D58"/>
    <w:rsid w:val="00D648A3"/>
    <w:rsid w:val="00DB3788"/>
    <w:rsid w:val="00E063A8"/>
    <w:rsid w:val="00E15E6D"/>
    <w:rsid w:val="00E62675"/>
    <w:rsid w:val="00EA69E2"/>
    <w:rsid w:val="00EB551F"/>
    <w:rsid w:val="00EE6591"/>
    <w:rsid w:val="00F17349"/>
    <w:rsid w:val="00F2413F"/>
    <w:rsid w:val="00F354A4"/>
    <w:rsid w:val="019A349D"/>
    <w:rsid w:val="01C760A9"/>
    <w:rsid w:val="02DA563B"/>
    <w:rsid w:val="03575C81"/>
    <w:rsid w:val="03FA1B16"/>
    <w:rsid w:val="048B5570"/>
    <w:rsid w:val="04E47E3A"/>
    <w:rsid w:val="05BF636C"/>
    <w:rsid w:val="06636980"/>
    <w:rsid w:val="07AC6D8A"/>
    <w:rsid w:val="0A3D2031"/>
    <w:rsid w:val="0B91743B"/>
    <w:rsid w:val="0BC01A4B"/>
    <w:rsid w:val="0C2D3908"/>
    <w:rsid w:val="0CDE3EF9"/>
    <w:rsid w:val="0D413F75"/>
    <w:rsid w:val="0D4562E9"/>
    <w:rsid w:val="0FDB71EF"/>
    <w:rsid w:val="0FE663C2"/>
    <w:rsid w:val="0FEC1B68"/>
    <w:rsid w:val="10023629"/>
    <w:rsid w:val="106167AF"/>
    <w:rsid w:val="106F1FD8"/>
    <w:rsid w:val="10E503DD"/>
    <w:rsid w:val="11F27423"/>
    <w:rsid w:val="12532A21"/>
    <w:rsid w:val="126A328D"/>
    <w:rsid w:val="12AD31C8"/>
    <w:rsid w:val="12BB1DFC"/>
    <w:rsid w:val="12D63009"/>
    <w:rsid w:val="132549CB"/>
    <w:rsid w:val="13630189"/>
    <w:rsid w:val="138E5730"/>
    <w:rsid w:val="13D80718"/>
    <w:rsid w:val="148E76A0"/>
    <w:rsid w:val="15FB5D31"/>
    <w:rsid w:val="16E30A12"/>
    <w:rsid w:val="17451253"/>
    <w:rsid w:val="18534811"/>
    <w:rsid w:val="191669AC"/>
    <w:rsid w:val="19D72891"/>
    <w:rsid w:val="1B3B721E"/>
    <w:rsid w:val="1C220782"/>
    <w:rsid w:val="1C5F69B2"/>
    <w:rsid w:val="1C6A2129"/>
    <w:rsid w:val="1CCF4579"/>
    <w:rsid w:val="1CD74BA9"/>
    <w:rsid w:val="1CF75B94"/>
    <w:rsid w:val="1D8D196B"/>
    <w:rsid w:val="1EC5299A"/>
    <w:rsid w:val="1ECD2619"/>
    <w:rsid w:val="2007781C"/>
    <w:rsid w:val="20633AE3"/>
    <w:rsid w:val="20F54730"/>
    <w:rsid w:val="216978EF"/>
    <w:rsid w:val="2258341F"/>
    <w:rsid w:val="239E08A4"/>
    <w:rsid w:val="23E629DD"/>
    <w:rsid w:val="24AC50F5"/>
    <w:rsid w:val="26345C82"/>
    <w:rsid w:val="268619A7"/>
    <w:rsid w:val="27AA1179"/>
    <w:rsid w:val="29796228"/>
    <w:rsid w:val="2A2E21D1"/>
    <w:rsid w:val="2A4D5E26"/>
    <w:rsid w:val="2AD71F9F"/>
    <w:rsid w:val="2AF565BA"/>
    <w:rsid w:val="2B32436D"/>
    <w:rsid w:val="2BF12CB2"/>
    <w:rsid w:val="2CB2751C"/>
    <w:rsid w:val="2D19172E"/>
    <w:rsid w:val="2D3D2803"/>
    <w:rsid w:val="2D795660"/>
    <w:rsid w:val="2DA51213"/>
    <w:rsid w:val="2DFE58FA"/>
    <w:rsid w:val="2F430CE4"/>
    <w:rsid w:val="2FD24BD4"/>
    <w:rsid w:val="300D4577"/>
    <w:rsid w:val="301F52AD"/>
    <w:rsid w:val="3034062C"/>
    <w:rsid w:val="31432410"/>
    <w:rsid w:val="31B12702"/>
    <w:rsid w:val="31F10FCD"/>
    <w:rsid w:val="337358BA"/>
    <w:rsid w:val="33E47D2A"/>
    <w:rsid w:val="34AD2FCB"/>
    <w:rsid w:val="35CB37E1"/>
    <w:rsid w:val="37A60184"/>
    <w:rsid w:val="3834502D"/>
    <w:rsid w:val="38724243"/>
    <w:rsid w:val="38F2071A"/>
    <w:rsid w:val="394E1725"/>
    <w:rsid w:val="396C2EF7"/>
    <w:rsid w:val="3B4C2CCE"/>
    <w:rsid w:val="3B7F40FB"/>
    <w:rsid w:val="3C0F3C2E"/>
    <w:rsid w:val="3CE6552A"/>
    <w:rsid w:val="3D347EBE"/>
    <w:rsid w:val="3F4525AD"/>
    <w:rsid w:val="3F80424E"/>
    <w:rsid w:val="40236D33"/>
    <w:rsid w:val="405C3C26"/>
    <w:rsid w:val="407A7C52"/>
    <w:rsid w:val="40B00BE2"/>
    <w:rsid w:val="40F404AD"/>
    <w:rsid w:val="412F5F6D"/>
    <w:rsid w:val="415C62C9"/>
    <w:rsid w:val="419E7A2B"/>
    <w:rsid w:val="41D66D97"/>
    <w:rsid w:val="42483E59"/>
    <w:rsid w:val="42C817D4"/>
    <w:rsid w:val="431B5DA9"/>
    <w:rsid w:val="432F3540"/>
    <w:rsid w:val="435958EE"/>
    <w:rsid w:val="435F51FB"/>
    <w:rsid w:val="43E22DEE"/>
    <w:rsid w:val="45396363"/>
    <w:rsid w:val="45833790"/>
    <w:rsid w:val="4601750B"/>
    <w:rsid w:val="462211FB"/>
    <w:rsid w:val="4651388E"/>
    <w:rsid w:val="46AF442A"/>
    <w:rsid w:val="47A10023"/>
    <w:rsid w:val="48F17E3D"/>
    <w:rsid w:val="48FD09F5"/>
    <w:rsid w:val="49C639A0"/>
    <w:rsid w:val="49CD4F10"/>
    <w:rsid w:val="4A6B623C"/>
    <w:rsid w:val="4A8A0346"/>
    <w:rsid w:val="4B4927C5"/>
    <w:rsid w:val="4B4F5B3F"/>
    <w:rsid w:val="4CE32AC9"/>
    <w:rsid w:val="4DA44DBF"/>
    <w:rsid w:val="4DDB6E1E"/>
    <w:rsid w:val="4E3D4CD0"/>
    <w:rsid w:val="4EA824BA"/>
    <w:rsid w:val="4F2C5F4A"/>
    <w:rsid w:val="50767EDC"/>
    <w:rsid w:val="508930F6"/>
    <w:rsid w:val="5149679A"/>
    <w:rsid w:val="5164734A"/>
    <w:rsid w:val="5184129E"/>
    <w:rsid w:val="51D52AEB"/>
    <w:rsid w:val="51F06DAD"/>
    <w:rsid w:val="5242193B"/>
    <w:rsid w:val="53410637"/>
    <w:rsid w:val="53740BBC"/>
    <w:rsid w:val="53C7343F"/>
    <w:rsid w:val="53E3623C"/>
    <w:rsid w:val="54F7369F"/>
    <w:rsid w:val="55B47F57"/>
    <w:rsid w:val="565A053D"/>
    <w:rsid w:val="57421E1B"/>
    <w:rsid w:val="57581B0A"/>
    <w:rsid w:val="57633153"/>
    <w:rsid w:val="57E5652D"/>
    <w:rsid w:val="58EB36CF"/>
    <w:rsid w:val="598C1ACD"/>
    <w:rsid w:val="59D171FE"/>
    <w:rsid w:val="5ADB5622"/>
    <w:rsid w:val="5BAC183B"/>
    <w:rsid w:val="5CD83C9D"/>
    <w:rsid w:val="5DFD0A53"/>
    <w:rsid w:val="5E0F6F66"/>
    <w:rsid w:val="5F863B2F"/>
    <w:rsid w:val="61032E6B"/>
    <w:rsid w:val="61517A0E"/>
    <w:rsid w:val="6155160C"/>
    <w:rsid w:val="6459706D"/>
    <w:rsid w:val="66001030"/>
    <w:rsid w:val="667E3305"/>
    <w:rsid w:val="674212A6"/>
    <w:rsid w:val="676010AC"/>
    <w:rsid w:val="689B6F85"/>
    <w:rsid w:val="6A7106DC"/>
    <w:rsid w:val="6ABC136F"/>
    <w:rsid w:val="6B7E0E7E"/>
    <w:rsid w:val="6B8D2299"/>
    <w:rsid w:val="6DDF7B78"/>
    <w:rsid w:val="6F324204"/>
    <w:rsid w:val="6F3C65DA"/>
    <w:rsid w:val="706A53C9"/>
    <w:rsid w:val="7239763B"/>
    <w:rsid w:val="74785F21"/>
    <w:rsid w:val="74917F22"/>
    <w:rsid w:val="74F0547A"/>
    <w:rsid w:val="76500BBD"/>
    <w:rsid w:val="768F7CFA"/>
    <w:rsid w:val="77F16638"/>
    <w:rsid w:val="793B0EAB"/>
    <w:rsid w:val="7A684727"/>
    <w:rsid w:val="7A6F1D21"/>
    <w:rsid w:val="7AF071A7"/>
    <w:rsid w:val="7B4D2521"/>
    <w:rsid w:val="7B5C16F8"/>
    <w:rsid w:val="7BE3342C"/>
    <w:rsid w:val="7C54379A"/>
    <w:rsid w:val="7C780477"/>
    <w:rsid w:val="7C897EDE"/>
    <w:rsid w:val="7D733B0F"/>
    <w:rsid w:val="7DCE42AF"/>
    <w:rsid w:val="7FC56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7">
    <w:name w:val="page number"/>
    <w:basedOn w:val="6"/>
    <w:autoRedefine/>
    <w:qFormat/>
    <w:uiPriority w:val="0"/>
  </w:style>
  <w:style w:type="character" w:customStyle="1" w:styleId="8">
    <w:name w:val="font41"/>
    <w:basedOn w:val="6"/>
    <w:autoRedefine/>
    <w:qFormat/>
    <w:uiPriority w:val="0"/>
    <w:rPr>
      <w:rFonts w:ascii="Calibri" w:hAnsi="Calibri" w:cs="Calibri"/>
      <w:color w:val="000000"/>
      <w:sz w:val="24"/>
      <w:szCs w:val="24"/>
      <w:u w:val="none"/>
    </w:rPr>
  </w:style>
  <w:style w:type="character" w:customStyle="1" w:styleId="9">
    <w:name w:val="font51"/>
    <w:basedOn w:val="6"/>
    <w:autoRedefine/>
    <w:qFormat/>
    <w:uiPriority w:val="0"/>
    <w:rPr>
      <w:rFonts w:hint="eastAsia" w:ascii="楷体" w:hAnsi="楷体" w:eastAsia="楷体" w:cs="楷体"/>
      <w:color w:val="000000"/>
      <w:sz w:val="24"/>
      <w:szCs w:val="24"/>
      <w:u w:val="none"/>
    </w:rPr>
  </w:style>
  <w:style w:type="character" w:customStyle="1" w:styleId="10">
    <w:name w:val="font21"/>
    <w:basedOn w:val="6"/>
    <w:autoRedefine/>
    <w:qFormat/>
    <w:uiPriority w:val="0"/>
    <w:rPr>
      <w:rFonts w:ascii="Calibri" w:hAnsi="Calibri" w:cs="Calibri"/>
      <w:color w:val="000000"/>
      <w:sz w:val="24"/>
      <w:szCs w:val="24"/>
      <w:u w:val="none"/>
    </w:rPr>
  </w:style>
  <w:style w:type="character" w:customStyle="1" w:styleId="11">
    <w:name w:val="font61"/>
    <w:basedOn w:val="6"/>
    <w:autoRedefine/>
    <w:qFormat/>
    <w:uiPriority w:val="0"/>
    <w:rPr>
      <w:rFonts w:hint="eastAsia" w:ascii="楷体" w:hAnsi="楷体" w:eastAsia="楷体" w:cs="楷体"/>
      <w:color w:val="000000"/>
      <w:sz w:val="24"/>
      <w:szCs w:val="24"/>
      <w:u w:val="none"/>
    </w:rPr>
  </w:style>
  <w:style w:type="character" w:customStyle="1" w:styleId="12">
    <w:name w:val="font71"/>
    <w:basedOn w:val="6"/>
    <w:autoRedefine/>
    <w:qFormat/>
    <w:uiPriority w:val="0"/>
    <w:rPr>
      <w:rFonts w:hint="eastAsia" w:ascii="宋体" w:hAnsi="宋体" w:eastAsia="宋体" w:cs="宋体"/>
      <w:color w:val="000000"/>
      <w:sz w:val="21"/>
      <w:szCs w:val="21"/>
      <w:u w:val="none"/>
    </w:rPr>
  </w:style>
  <w:style w:type="character" w:customStyle="1" w:styleId="13">
    <w:name w:val="font01"/>
    <w:basedOn w:val="6"/>
    <w:autoRedefine/>
    <w:qFormat/>
    <w:uiPriority w:val="0"/>
    <w:rPr>
      <w:rFonts w:hint="eastAsia" w:ascii="宋体" w:hAnsi="宋体" w:eastAsia="宋体" w:cs="宋体"/>
      <w:color w:val="000000"/>
      <w:sz w:val="21"/>
      <w:szCs w:val="21"/>
      <w:u w:val="none"/>
    </w:rPr>
  </w:style>
  <w:style w:type="character" w:customStyle="1" w:styleId="14">
    <w:name w:val="font81"/>
    <w:basedOn w:val="6"/>
    <w:autoRedefine/>
    <w:qFormat/>
    <w:uiPriority w:val="0"/>
    <w:rPr>
      <w:rFonts w:hint="eastAsia" w:ascii="仿宋" w:hAnsi="仿宋" w:eastAsia="仿宋" w:cs="仿宋"/>
      <w:color w:val="000000"/>
      <w:sz w:val="20"/>
      <w:szCs w:val="20"/>
      <w:u w:val="none"/>
    </w:rPr>
  </w:style>
  <w:style w:type="character" w:customStyle="1" w:styleId="15">
    <w:name w:val="font141"/>
    <w:basedOn w:val="6"/>
    <w:autoRedefine/>
    <w:qFormat/>
    <w:uiPriority w:val="0"/>
    <w:rPr>
      <w:rFonts w:hint="eastAsia" w:ascii="楷体" w:hAnsi="楷体" w:eastAsia="楷体" w:cs="楷体"/>
      <w:color w:val="000000"/>
      <w:sz w:val="22"/>
      <w:szCs w:val="22"/>
      <w:u w:val="none"/>
      <w:vertAlign w:val="superscript"/>
    </w:rPr>
  </w:style>
  <w:style w:type="character" w:customStyle="1" w:styleId="16">
    <w:name w:val="font131"/>
    <w:basedOn w:val="6"/>
    <w:autoRedefine/>
    <w:qFormat/>
    <w:uiPriority w:val="0"/>
    <w:rPr>
      <w:rFonts w:hint="eastAsia" w:ascii="楷体" w:hAnsi="楷体" w:eastAsia="楷体" w:cs="楷体"/>
      <w:color w:val="000000"/>
      <w:sz w:val="22"/>
      <w:szCs w:val="22"/>
      <w:u w:val="none"/>
    </w:rPr>
  </w:style>
  <w:style w:type="character" w:customStyle="1" w:styleId="17">
    <w:name w:val="页眉 Char"/>
    <w:basedOn w:val="6"/>
    <w:link w:val="3"/>
    <w:autoRedefine/>
    <w:qFormat/>
    <w:uiPriority w:val="0"/>
    <w:rPr>
      <w:rFonts w:asciiTheme="minorHAnsi" w:hAnsiTheme="minorHAnsi" w:eastAsiaTheme="minorEastAsia" w:cstheme="minorBidi"/>
      <w:kern w:val="2"/>
      <w:sz w:val="18"/>
      <w:szCs w:val="18"/>
    </w:rPr>
  </w:style>
  <w:style w:type="character" w:customStyle="1" w:styleId="18">
    <w:name w:val="font11"/>
    <w:basedOn w:val="6"/>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F53E-305E-4378-9621-CD7E5C50449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2969</Words>
  <Characters>3197</Characters>
  <Lines>18</Lines>
  <Paragraphs>5</Paragraphs>
  <TotalTime>2</TotalTime>
  <ScaleCrop>false</ScaleCrop>
  <LinksUpToDate>false</LinksUpToDate>
  <CharactersWithSpaces>3258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2018-04-23T13:50:00Z</dcterms:created>
  <dc:creator>时空过客</dc:creator>
  <cp:lastModifiedBy>cc</cp:lastModifiedBy>
  <cp:lastPrinted>2022-12-13T02:09:00Z</cp:lastPrinted>
  <dcterms:modified xsi:type="dcterms:W3CDTF">2024-06-20T03:06:48Z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AA7F1D92852E4D2291B6AEF8AC5C9BA4</vt:lpwstr>
  </property>
</Properties>
</file>