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7291"/>
      </w:tblGrid>
      <w:tr w:rsidR="000A7A83">
        <w:trPr>
          <w:trHeight w:val="584"/>
          <w:jc w:val="center"/>
        </w:trPr>
        <w:tc>
          <w:tcPr>
            <w:tcW w:w="1806" w:type="dxa"/>
            <w:vAlign w:val="center"/>
          </w:tcPr>
          <w:p w:rsidR="000A7A83" w:rsidRDefault="005C49E6">
            <w:pPr>
              <w:spacing w:line="400" w:lineRule="exact"/>
              <w:jc w:val="center"/>
              <w:rPr>
                <w:rFonts w:ascii="宋体" w:hAnsi="宋体" w:cs="宋体"/>
                <w:color w:val="000000"/>
                <w:sz w:val="24"/>
                <w:szCs w:val="24"/>
              </w:rPr>
            </w:pPr>
            <w:r>
              <w:rPr>
                <w:rFonts w:ascii="宋体" w:hAnsi="宋体" w:cs="宋体" w:hint="eastAsia"/>
                <w:b/>
                <w:bCs/>
                <w:color w:val="000000"/>
                <w:sz w:val="24"/>
                <w:szCs w:val="24"/>
              </w:rPr>
              <w:t>评审因素</w:t>
            </w:r>
          </w:p>
        </w:tc>
        <w:tc>
          <w:tcPr>
            <w:tcW w:w="7291" w:type="dxa"/>
            <w:vAlign w:val="center"/>
          </w:tcPr>
          <w:p w:rsidR="000A7A83" w:rsidRDefault="005C49E6">
            <w:pPr>
              <w:spacing w:line="400" w:lineRule="exact"/>
              <w:jc w:val="center"/>
              <w:rPr>
                <w:rFonts w:ascii="宋体" w:hAnsi="宋体" w:cs="宋体"/>
                <w:b/>
                <w:bCs/>
                <w:color w:val="000000"/>
                <w:sz w:val="24"/>
                <w:szCs w:val="24"/>
              </w:rPr>
            </w:pPr>
            <w:r>
              <w:rPr>
                <w:rFonts w:ascii="宋体" w:hAnsi="宋体" w:cs="宋体" w:hint="eastAsia"/>
                <w:b/>
                <w:bCs/>
                <w:color w:val="000000"/>
                <w:sz w:val="24"/>
                <w:szCs w:val="24"/>
              </w:rPr>
              <w:t>评审标准</w:t>
            </w:r>
          </w:p>
        </w:tc>
      </w:tr>
      <w:tr w:rsidR="000A7A83" w:rsidTr="00550C4E">
        <w:trPr>
          <w:trHeight w:val="949"/>
          <w:jc w:val="center"/>
        </w:trPr>
        <w:tc>
          <w:tcPr>
            <w:tcW w:w="1806" w:type="dxa"/>
            <w:vAlign w:val="center"/>
          </w:tcPr>
          <w:p w:rsidR="000A7A83" w:rsidRDefault="005C49E6">
            <w:pPr>
              <w:jc w:val="center"/>
              <w:rPr>
                <w:rFonts w:ascii="宋体" w:hAnsi="宋体" w:cs="宋体"/>
                <w:color w:val="000000" w:themeColor="text1"/>
                <w:szCs w:val="21"/>
              </w:rPr>
            </w:pPr>
            <w:r>
              <w:rPr>
                <w:rFonts w:ascii="宋体" w:hAnsi="宋体" w:cs="宋体" w:hint="eastAsia"/>
                <w:color w:val="000000" w:themeColor="text1"/>
                <w:szCs w:val="21"/>
              </w:rPr>
              <w:t>分值构成</w:t>
            </w:r>
          </w:p>
          <w:p w:rsidR="000A7A83" w:rsidRDefault="005C49E6">
            <w:pPr>
              <w:jc w:val="center"/>
              <w:rPr>
                <w:rFonts w:ascii="宋体" w:hAnsi="宋体" w:cs="宋体"/>
                <w:color w:val="000000" w:themeColor="text1"/>
                <w:szCs w:val="21"/>
              </w:rPr>
            </w:pPr>
            <w:r>
              <w:rPr>
                <w:rFonts w:ascii="宋体" w:hAnsi="宋体" w:cs="宋体" w:hint="eastAsia"/>
                <w:color w:val="000000" w:themeColor="text1"/>
                <w:szCs w:val="21"/>
              </w:rPr>
              <w:t>（总分100分）</w:t>
            </w:r>
          </w:p>
        </w:tc>
        <w:tc>
          <w:tcPr>
            <w:tcW w:w="7291" w:type="dxa"/>
            <w:vAlign w:val="center"/>
          </w:tcPr>
          <w:p w:rsidR="000A7A83" w:rsidRDefault="005C49E6">
            <w:pPr>
              <w:rPr>
                <w:rFonts w:ascii="宋体" w:hAnsi="宋体" w:cs="宋体"/>
                <w:color w:val="000000" w:themeColor="text1"/>
                <w:szCs w:val="21"/>
              </w:rPr>
            </w:pPr>
            <w:r>
              <w:rPr>
                <w:rFonts w:ascii="宋体" w:hAnsi="宋体" w:cs="宋体" w:hint="eastAsia"/>
                <w:color w:val="000000" w:themeColor="text1"/>
                <w:szCs w:val="21"/>
              </w:rPr>
              <w:t>报价：30分</w:t>
            </w:r>
          </w:p>
          <w:p w:rsidR="000A7A83" w:rsidRDefault="005C49E6">
            <w:pPr>
              <w:rPr>
                <w:rFonts w:ascii="宋体" w:hAnsi="宋体" w:cs="宋体"/>
                <w:color w:val="000000" w:themeColor="text1"/>
                <w:szCs w:val="21"/>
              </w:rPr>
            </w:pPr>
            <w:r>
              <w:rPr>
                <w:rFonts w:ascii="宋体" w:hAnsi="宋体" w:cs="宋体" w:hint="eastAsia"/>
                <w:color w:val="000000" w:themeColor="text1"/>
                <w:szCs w:val="21"/>
              </w:rPr>
              <w:t>商务部分：</w:t>
            </w:r>
            <w:r w:rsidR="00550C4E">
              <w:rPr>
                <w:rFonts w:ascii="宋体" w:hAnsi="宋体" w:cs="宋体" w:hint="eastAsia"/>
                <w:color w:val="000000" w:themeColor="text1"/>
                <w:szCs w:val="21"/>
              </w:rPr>
              <w:t>15</w:t>
            </w:r>
            <w:r>
              <w:rPr>
                <w:rFonts w:ascii="宋体" w:hAnsi="宋体" w:cs="宋体" w:hint="eastAsia"/>
                <w:color w:val="000000" w:themeColor="text1"/>
                <w:szCs w:val="21"/>
              </w:rPr>
              <w:t>分</w:t>
            </w:r>
          </w:p>
          <w:p w:rsidR="000A7A83" w:rsidRDefault="005C49E6" w:rsidP="00550C4E">
            <w:pPr>
              <w:rPr>
                <w:rFonts w:ascii="宋体" w:hAnsi="宋体" w:cs="宋体"/>
                <w:color w:val="000000" w:themeColor="text1"/>
                <w:szCs w:val="21"/>
              </w:rPr>
            </w:pPr>
            <w:r>
              <w:rPr>
                <w:rFonts w:ascii="宋体" w:hAnsi="宋体" w:cs="宋体" w:hint="eastAsia"/>
                <w:color w:val="000000" w:themeColor="text1"/>
                <w:szCs w:val="21"/>
              </w:rPr>
              <w:t>技术部分：</w:t>
            </w:r>
            <w:r w:rsidR="00CE264D">
              <w:rPr>
                <w:rFonts w:ascii="宋体" w:hAnsi="宋体" w:cs="宋体" w:hint="eastAsia"/>
                <w:color w:val="000000" w:themeColor="text1"/>
                <w:szCs w:val="21"/>
              </w:rPr>
              <w:t>5</w:t>
            </w:r>
            <w:r w:rsidR="00550C4E">
              <w:rPr>
                <w:rFonts w:ascii="宋体" w:hAnsi="宋体" w:cs="宋体" w:hint="eastAsia"/>
                <w:color w:val="000000" w:themeColor="text1"/>
                <w:szCs w:val="21"/>
              </w:rPr>
              <w:t>5</w:t>
            </w:r>
            <w:r>
              <w:rPr>
                <w:rFonts w:ascii="宋体" w:hAnsi="宋体" w:cs="宋体" w:hint="eastAsia"/>
                <w:color w:val="000000" w:themeColor="text1"/>
                <w:szCs w:val="21"/>
              </w:rPr>
              <w:t>分</w:t>
            </w:r>
          </w:p>
        </w:tc>
      </w:tr>
      <w:tr w:rsidR="000A7A83" w:rsidTr="00550C4E">
        <w:trPr>
          <w:trHeight w:val="2124"/>
          <w:jc w:val="center"/>
        </w:trPr>
        <w:tc>
          <w:tcPr>
            <w:tcW w:w="1806" w:type="dxa"/>
            <w:vAlign w:val="center"/>
          </w:tcPr>
          <w:p w:rsidR="000A7A83" w:rsidRDefault="005C49E6">
            <w:pPr>
              <w:jc w:val="center"/>
              <w:rPr>
                <w:rFonts w:ascii="宋体" w:hAnsi="宋体" w:cs="宋体"/>
                <w:color w:val="000000" w:themeColor="text1"/>
                <w:szCs w:val="21"/>
              </w:rPr>
            </w:pPr>
            <w:r>
              <w:rPr>
                <w:rFonts w:ascii="宋体" w:hAnsi="宋体" w:cs="宋体" w:hint="eastAsia"/>
                <w:color w:val="000000" w:themeColor="text1"/>
                <w:szCs w:val="21"/>
              </w:rPr>
              <w:t>价格</w:t>
            </w:r>
          </w:p>
          <w:p w:rsidR="000A7A83" w:rsidRDefault="005C49E6">
            <w:pPr>
              <w:jc w:val="center"/>
              <w:rPr>
                <w:rFonts w:ascii="宋体" w:hAnsi="宋体" w:cs="宋体"/>
                <w:color w:val="000000" w:themeColor="text1"/>
                <w:szCs w:val="21"/>
              </w:rPr>
            </w:pPr>
            <w:r>
              <w:rPr>
                <w:rFonts w:ascii="宋体" w:hAnsi="宋体" w:cs="宋体" w:hint="eastAsia"/>
                <w:color w:val="000000" w:themeColor="text1"/>
                <w:szCs w:val="21"/>
              </w:rPr>
              <w:t>（30分）</w:t>
            </w:r>
          </w:p>
        </w:tc>
        <w:tc>
          <w:tcPr>
            <w:tcW w:w="7291" w:type="dxa"/>
            <w:vAlign w:val="center"/>
          </w:tcPr>
          <w:p w:rsidR="00424B23" w:rsidRDefault="00424B23" w:rsidP="00424B23">
            <w:pPr>
              <w:pStyle w:val="a7"/>
              <w:widowControl/>
              <w:shd w:val="clear" w:color="auto" w:fill="FFFFFF"/>
              <w:spacing w:beforeAutospacing="0" w:after="450" w:afterAutospacing="0" w:line="360" w:lineRule="auto"/>
              <w:ind w:firstLine="418"/>
              <w:rPr>
                <w:rFonts w:ascii="宋体" w:eastAsia="宋体" w:hAnsi="宋体" w:cs="宋体"/>
                <w:color w:val="333333"/>
                <w:sz w:val="20"/>
                <w:szCs w:val="20"/>
                <w:shd w:val="clear" w:color="auto" w:fill="FFFFFF"/>
              </w:rPr>
            </w:pPr>
            <w:r>
              <w:rPr>
                <w:rFonts w:ascii="宋体" w:eastAsia="宋体" w:hAnsi="宋体" w:cs="宋体" w:hint="eastAsia"/>
                <w:color w:val="333333"/>
                <w:sz w:val="20"/>
                <w:szCs w:val="20"/>
                <w:shd w:val="clear" w:color="auto" w:fill="FFFFFF"/>
              </w:rPr>
              <w:t>最后报价最低的供应商的价格为磋商基准价，其价格分为满分。其他供应商的价格</w:t>
            </w:r>
            <w:proofErr w:type="gramStart"/>
            <w:r>
              <w:rPr>
                <w:rFonts w:ascii="宋体" w:eastAsia="宋体" w:hAnsi="宋体" w:cs="宋体" w:hint="eastAsia"/>
                <w:color w:val="333333"/>
                <w:sz w:val="20"/>
                <w:szCs w:val="20"/>
                <w:shd w:val="clear" w:color="auto" w:fill="FFFFFF"/>
              </w:rPr>
              <w:t>分统一</w:t>
            </w:r>
            <w:proofErr w:type="gramEnd"/>
            <w:r>
              <w:rPr>
                <w:rFonts w:ascii="宋体" w:eastAsia="宋体" w:hAnsi="宋体" w:cs="宋体" w:hint="eastAsia"/>
                <w:color w:val="333333"/>
                <w:sz w:val="20"/>
                <w:szCs w:val="20"/>
                <w:shd w:val="clear" w:color="auto" w:fill="FFFFFF"/>
              </w:rPr>
              <w:t>按照下列公式计算：磋商报价得分=（磋商基准价/最后磋商报价）×</w:t>
            </w:r>
            <w:proofErr w:type="gramStart"/>
            <w:r>
              <w:rPr>
                <w:rFonts w:ascii="宋体" w:eastAsia="宋体" w:hAnsi="宋体" w:cs="宋体" w:hint="eastAsia"/>
                <w:color w:val="333333"/>
                <w:sz w:val="20"/>
                <w:szCs w:val="20"/>
                <w:shd w:val="clear" w:color="auto" w:fill="FFFFFF"/>
              </w:rPr>
              <w:t>价格权</w:t>
            </w:r>
            <w:proofErr w:type="gramEnd"/>
            <w:r>
              <w:rPr>
                <w:rFonts w:ascii="宋体" w:eastAsia="宋体" w:hAnsi="宋体" w:cs="宋体" w:hint="eastAsia"/>
                <w:color w:val="333333"/>
                <w:sz w:val="20"/>
                <w:szCs w:val="20"/>
                <w:shd w:val="clear" w:color="auto" w:fill="FFFFFF"/>
              </w:rPr>
              <w:t>值×100</w:t>
            </w:r>
          </w:p>
          <w:p w:rsidR="00424B23" w:rsidRDefault="00424B23" w:rsidP="00424B23">
            <w:pPr>
              <w:pStyle w:val="a7"/>
              <w:widowControl/>
              <w:shd w:val="clear" w:color="auto" w:fill="FFFFFF"/>
              <w:spacing w:beforeAutospacing="0" w:after="450" w:afterAutospacing="0" w:line="360" w:lineRule="auto"/>
              <w:ind w:firstLine="418"/>
              <w:rPr>
                <w:sz w:val="20"/>
                <w:szCs w:val="20"/>
              </w:rPr>
            </w:pPr>
            <w:r>
              <w:rPr>
                <w:rFonts w:ascii="宋体" w:eastAsia="宋体" w:hAnsi="宋体" w:cs="宋体" w:hint="eastAsia"/>
                <w:color w:val="333333"/>
                <w:sz w:val="20"/>
                <w:szCs w:val="20"/>
                <w:shd w:val="clear" w:color="auto" w:fill="FFFFFF"/>
              </w:rPr>
              <w:t>项目评审过程中，不得去掉最后报价中的最高报价和最低报价。</w:t>
            </w:r>
          </w:p>
          <w:p w:rsidR="000A7A83" w:rsidRPr="00424B23" w:rsidRDefault="000A7A83">
            <w:pPr>
              <w:rPr>
                <w:rFonts w:ascii="宋体" w:hAnsi="宋体" w:cs="宋体"/>
                <w:color w:val="000000" w:themeColor="text1"/>
                <w:szCs w:val="21"/>
              </w:rPr>
            </w:pPr>
          </w:p>
        </w:tc>
      </w:tr>
    </w:tbl>
    <w:tbl>
      <w:tblPr>
        <w:tblpPr w:leftFromText="180" w:rightFromText="180" w:vertAnchor="text" w:horzAnchor="page" w:tblpX="1521" w:tblpY="98"/>
        <w:tblOverlap w:val="neve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15"/>
        <w:gridCol w:w="7263"/>
      </w:tblGrid>
      <w:tr w:rsidR="00052E43" w:rsidTr="003F5971">
        <w:trPr>
          <w:trHeight w:val="20"/>
        </w:trPr>
        <w:tc>
          <w:tcPr>
            <w:tcW w:w="531" w:type="pct"/>
            <w:tcBorders>
              <w:top w:val="single" w:sz="4" w:space="0" w:color="auto"/>
              <w:left w:val="single" w:sz="4" w:space="0" w:color="auto"/>
              <w:bottom w:val="single" w:sz="4" w:space="0" w:color="auto"/>
              <w:right w:val="single" w:sz="4" w:space="0" w:color="auto"/>
            </w:tcBorders>
            <w:vAlign w:val="center"/>
          </w:tcPr>
          <w:p w:rsidR="00052E43" w:rsidRDefault="00052E43" w:rsidP="00052E43">
            <w:pPr>
              <w:jc w:val="center"/>
              <w:rPr>
                <w:rFonts w:ascii="宋体" w:hAnsi="宋体" w:cs="宋体"/>
                <w:color w:val="000000" w:themeColor="text1"/>
                <w:szCs w:val="21"/>
              </w:rPr>
            </w:pPr>
            <w:r>
              <w:rPr>
                <w:rFonts w:ascii="宋体" w:hAnsi="宋体" w:cs="宋体" w:hint="eastAsia"/>
                <w:color w:val="000000" w:themeColor="text1"/>
                <w:szCs w:val="21"/>
              </w:rPr>
              <w:t>类别</w:t>
            </w:r>
          </w:p>
        </w:tc>
        <w:tc>
          <w:tcPr>
            <w:tcW w:w="451" w:type="pct"/>
            <w:tcBorders>
              <w:top w:val="single" w:sz="4" w:space="0" w:color="auto"/>
              <w:left w:val="single" w:sz="4" w:space="0" w:color="auto"/>
              <w:bottom w:val="single" w:sz="4" w:space="0" w:color="auto"/>
              <w:right w:val="single" w:sz="4" w:space="0" w:color="auto"/>
            </w:tcBorders>
            <w:vAlign w:val="center"/>
          </w:tcPr>
          <w:p w:rsidR="00052E43" w:rsidRDefault="00052E43" w:rsidP="00052E43">
            <w:pPr>
              <w:jc w:val="center"/>
              <w:rPr>
                <w:rFonts w:ascii="宋体" w:hAnsi="宋体" w:cs="宋体"/>
                <w:color w:val="000000" w:themeColor="text1"/>
                <w:szCs w:val="21"/>
              </w:rPr>
            </w:pPr>
            <w:r>
              <w:rPr>
                <w:rFonts w:ascii="宋体" w:hAnsi="宋体" w:cs="宋体" w:hint="eastAsia"/>
                <w:color w:val="000000" w:themeColor="text1"/>
                <w:szCs w:val="21"/>
              </w:rPr>
              <w:t>分值</w:t>
            </w:r>
          </w:p>
        </w:tc>
        <w:tc>
          <w:tcPr>
            <w:tcW w:w="4018" w:type="pct"/>
            <w:tcBorders>
              <w:top w:val="single" w:sz="4" w:space="0" w:color="auto"/>
              <w:left w:val="single" w:sz="4" w:space="0" w:color="auto"/>
              <w:bottom w:val="single" w:sz="4" w:space="0" w:color="auto"/>
              <w:right w:val="single" w:sz="4" w:space="0" w:color="auto"/>
            </w:tcBorders>
            <w:vAlign w:val="center"/>
          </w:tcPr>
          <w:p w:rsidR="00052E43" w:rsidRDefault="00052E43" w:rsidP="00052E43">
            <w:pPr>
              <w:jc w:val="center"/>
              <w:rPr>
                <w:rFonts w:ascii="宋体" w:hAnsi="宋体" w:cs="宋体"/>
                <w:color w:val="000000" w:themeColor="text1"/>
                <w:szCs w:val="21"/>
              </w:rPr>
            </w:pPr>
            <w:r>
              <w:rPr>
                <w:rFonts w:ascii="宋体" w:hAnsi="宋体" w:cs="宋体" w:hint="eastAsia"/>
                <w:color w:val="000000" w:themeColor="text1"/>
                <w:szCs w:val="21"/>
              </w:rPr>
              <w:t>评分细则</w:t>
            </w:r>
          </w:p>
        </w:tc>
      </w:tr>
      <w:tr w:rsidR="006632EE" w:rsidTr="003F5971">
        <w:trPr>
          <w:trHeight w:val="20"/>
        </w:trPr>
        <w:tc>
          <w:tcPr>
            <w:tcW w:w="531" w:type="pct"/>
            <w:vMerge w:val="restart"/>
            <w:tcBorders>
              <w:top w:val="single" w:sz="4" w:space="0" w:color="auto"/>
              <w:left w:val="single" w:sz="4" w:space="0" w:color="auto"/>
              <w:right w:val="single" w:sz="4" w:space="0" w:color="auto"/>
            </w:tcBorders>
            <w:vAlign w:val="center"/>
          </w:tcPr>
          <w:p w:rsidR="006632EE" w:rsidRDefault="006632EE" w:rsidP="00E6263C">
            <w:pPr>
              <w:jc w:val="center"/>
              <w:rPr>
                <w:rFonts w:ascii="宋体" w:hAnsi="宋体" w:cs="宋体"/>
                <w:color w:val="000000" w:themeColor="text1"/>
                <w:szCs w:val="21"/>
              </w:rPr>
            </w:pPr>
            <w:r>
              <w:rPr>
                <w:rFonts w:ascii="宋体" w:hAnsi="宋体" w:cs="宋体" w:hint="eastAsia"/>
                <w:color w:val="000000" w:themeColor="text1"/>
                <w:szCs w:val="21"/>
              </w:rPr>
              <w:t>商务部分（</w:t>
            </w:r>
            <w:r w:rsidR="00E6263C">
              <w:rPr>
                <w:rFonts w:ascii="宋体" w:hAnsi="宋体" w:cs="宋体" w:hint="eastAsia"/>
                <w:color w:val="000000" w:themeColor="text1"/>
                <w:szCs w:val="21"/>
              </w:rPr>
              <w:t>15</w:t>
            </w:r>
            <w:r>
              <w:rPr>
                <w:rFonts w:ascii="宋体" w:hAnsi="宋体" w:cs="宋体" w:hint="eastAsia"/>
                <w:color w:val="000000" w:themeColor="text1"/>
                <w:szCs w:val="21"/>
              </w:rPr>
              <w:t>分）</w:t>
            </w:r>
          </w:p>
        </w:tc>
        <w:tc>
          <w:tcPr>
            <w:tcW w:w="451" w:type="pct"/>
            <w:tcBorders>
              <w:top w:val="single" w:sz="4" w:space="0" w:color="auto"/>
              <w:left w:val="single" w:sz="4" w:space="0" w:color="auto"/>
              <w:right w:val="single" w:sz="4" w:space="0" w:color="auto"/>
            </w:tcBorders>
            <w:vAlign w:val="center"/>
          </w:tcPr>
          <w:p w:rsidR="006632EE" w:rsidRDefault="003F5971"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6632EE" w:rsidRDefault="006632EE" w:rsidP="00052E43">
            <w:pPr>
              <w:rPr>
                <w:rFonts w:ascii="宋体" w:hAnsi="宋体" w:cs="宋体"/>
                <w:color w:val="000000" w:themeColor="text1"/>
                <w:szCs w:val="21"/>
              </w:rPr>
            </w:pPr>
            <w:r w:rsidRPr="002F339E">
              <w:rPr>
                <w:rFonts w:hint="eastAsia"/>
                <w:szCs w:val="21"/>
              </w:rPr>
              <w:t>投标品牌制造商实力：注册资金≥</w:t>
            </w:r>
            <w:r>
              <w:rPr>
                <w:szCs w:val="21"/>
              </w:rPr>
              <w:t>7</w:t>
            </w:r>
            <w:r w:rsidRPr="002F339E">
              <w:rPr>
                <w:rFonts w:hint="eastAsia"/>
                <w:szCs w:val="21"/>
              </w:rPr>
              <w:t>0000</w:t>
            </w:r>
            <w:r>
              <w:rPr>
                <w:rFonts w:hint="eastAsia"/>
                <w:szCs w:val="21"/>
              </w:rPr>
              <w:t>万元</w:t>
            </w:r>
            <w:r w:rsidRPr="002F339E">
              <w:rPr>
                <w:rFonts w:hint="eastAsia"/>
                <w:szCs w:val="21"/>
              </w:rPr>
              <w:t>得</w:t>
            </w:r>
            <w:r>
              <w:rPr>
                <w:szCs w:val="21"/>
              </w:rPr>
              <w:t>2</w:t>
            </w:r>
            <w:r w:rsidRPr="002F339E">
              <w:rPr>
                <w:rFonts w:hint="eastAsia"/>
                <w:szCs w:val="21"/>
              </w:rPr>
              <w:t>分，≥</w:t>
            </w:r>
            <w:r>
              <w:rPr>
                <w:szCs w:val="21"/>
              </w:rPr>
              <w:t>5</w:t>
            </w:r>
            <w:r w:rsidRPr="002F339E">
              <w:rPr>
                <w:rFonts w:hint="eastAsia"/>
                <w:szCs w:val="21"/>
              </w:rPr>
              <w:t>0000</w:t>
            </w:r>
            <w:r w:rsidRPr="002F339E">
              <w:rPr>
                <w:rFonts w:hint="eastAsia"/>
                <w:szCs w:val="21"/>
              </w:rPr>
              <w:t>万元得</w:t>
            </w:r>
            <w:r>
              <w:rPr>
                <w:rFonts w:hint="eastAsia"/>
                <w:szCs w:val="21"/>
              </w:rPr>
              <w:t>1</w:t>
            </w:r>
            <w:r w:rsidRPr="002F339E">
              <w:rPr>
                <w:rFonts w:hint="eastAsia"/>
                <w:szCs w:val="21"/>
              </w:rPr>
              <w:t>分，</w:t>
            </w:r>
            <w:r>
              <w:rPr>
                <w:rFonts w:hint="eastAsia"/>
                <w:szCs w:val="21"/>
              </w:rPr>
              <w:t>小于</w:t>
            </w:r>
            <w:r>
              <w:rPr>
                <w:szCs w:val="21"/>
              </w:rPr>
              <w:t>5</w:t>
            </w:r>
            <w:r w:rsidRPr="002F339E">
              <w:rPr>
                <w:rFonts w:hint="eastAsia"/>
                <w:szCs w:val="21"/>
              </w:rPr>
              <w:t>0000</w:t>
            </w:r>
            <w:r w:rsidRPr="002F339E">
              <w:rPr>
                <w:rFonts w:hint="eastAsia"/>
                <w:szCs w:val="21"/>
              </w:rPr>
              <w:t>万元不得分（提供营业执照复印件加盖</w:t>
            </w:r>
            <w:r>
              <w:rPr>
                <w:rFonts w:hint="eastAsia"/>
                <w:szCs w:val="21"/>
              </w:rPr>
              <w:t>制造商</w:t>
            </w:r>
            <w:r w:rsidRPr="002F339E">
              <w:rPr>
                <w:rFonts w:hint="eastAsia"/>
                <w:szCs w:val="21"/>
              </w:rPr>
              <w:t>公章）</w:t>
            </w:r>
          </w:p>
        </w:tc>
      </w:tr>
      <w:tr w:rsidR="006632EE" w:rsidTr="003F5971">
        <w:trPr>
          <w:trHeight w:val="20"/>
        </w:trPr>
        <w:tc>
          <w:tcPr>
            <w:tcW w:w="531" w:type="pct"/>
            <w:vMerge/>
            <w:tcBorders>
              <w:left w:val="single" w:sz="4" w:space="0" w:color="auto"/>
              <w:right w:val="single" w:sz="4" w:space="0" w:color="auto"/>
            </w:tcBorders>
            <w:vAlign w:val="center"/>
          </w:tcPr>
          <w:p w:rsidR="006632EE" w:rsidRDefault="006632EE"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6632EE" w:rsidRDefault="004513AA"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6632EE" w:rsidRDefault="006632EE" w:rsidP="004513AA">
            <w:pPr>
              <w:rPr>
                <w:rFonts w:ascii="宋体" w:hAnsi="宋体" w:cs="宋体"/>
                <w:color w:val="000000" w:themeColor="text1"/>
                <w:szCs w:val="21"/>
              </w:rPr>
            </w:pPr>
            <w:r w:rsidRPr="00517B1E">
              <w:rPr>
                <w:rFonts w:hint="eastAsia"/>
                <w:szCs w:val="21"/>
              </w:rPr>
              <w:t>投标品牌电梯制造商产业用地为自有的得</w:t>
            </w:r>
            <w:r w:rsidR="004513AA">
              <w:rPr>
                <w:rFonts w:hint="eastAsia"/>
                <w:szCs w:val="21"/>
              </w:rPr>
              <w:t>2</w:t>
            </w:r>
            <w:r w:rsidRPr="00517B1E">
              <w:rPr>
                <w:rFonts w:hint="eastAsia"/>
                <w:szCs w:val="21"/>
              </w:rPr>
              <w:t>分，没有不得分（需提供</w:t>
            </w:r>
            <w:r>
              <w:rPr>
                <w:rFonts w:hint="eastAsia"/>
                <w:szCs w:val="21"/>
              </w:rPr>
              <w:t>相关部门</w:t>
            </w:r>
            <w:r w:rsidRPr="00517B1E">
              <w:rPr>
                <w:szCs w:val="21"/>
              </w:rPr>
              <w:t>产</w:t>
            </w:r>
            <w:r w:rsidRPr="00517B1E">
              <w:rPr>
                <w:rFonts w:hint="eastAsia"/>
                <w:szCs w:val="21"/>
              </w:rPr>
              <w:t>权</w:t>
            </w:r>
            <w:r w:rsidRPr="00517B1E">
              <w:rPr>
                <w:szCs w:val="21"/>
              </w:rPr>
              <w:t>证明</w:t>
            </w:r>
            <w:r w:rsidRPr="00517B1E">
              <w:rPr>
                <w:rFonts w:hint="eastAsia"/>
                <w:szCs w:val="21"/>
              </w:rPr>
              <w:t>文</w:t>
            </w:r>
            <w:r w:rsidRPr="00517B1E">
              <w:rPr>
                <w:szCs w:val="21"/>
              </w:rPr>
              <w:t>件</w:t>
            </w:r>
            <w:r w:rsidRPr="00517B1E">
              <w:rPr>
                <w:rFonts w:hint="eastAsia"/>
                <w:szCs w:val="21"/>
              </w:rPr>
              <w:t>）。</w:t>
            </w:r>
          </w:p>
        </w:tc>
      </w:tr>
      <w:tr w:rsidR="006632EE" w:rsidTr="003F5971">
        <w:trPr>
          <w:trHeight w:val="20"/>
        </w:trPr>
        <w:tc>
          <w:tcPr>
            <w:tcW w:w="531" w:type="pct"/>
            <w:vMerge/>
            <w:tcBorders>
              <w:left w:val="single" w:sz="4" w:space="0" w:color="auto"/>
              <w:right w:val="single" w:sz="4" w:space="0" w:color="auto"/>
            </w:tcBorders>
            <w:vAlign w:val="center"/>
          </w:tcPr>
          <w:p w:rsidR="006632EE" w:rsidRDefault="006632EE"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6632EE" w:rsidRDefault="004513AA"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6632EE" w:rsidRDefault="006632EE" w:rsidP="004513AA">
            <w:pPr>
              <w:rPr>
                <w:szCs w:val="21"/>
              </w:rPr>
            </w:pPr>
            <w:r w:rsidRPr="00CF6271">
              <w:rPr>
                <w:rFonts w:hint="eastAsia"/>
                <w:szCs w:val="21"/>
              </w:rPr>
              <w:t>电梯制造商实验室获得</w:t>
            </w:r>
            <w:r w:rsidRPr="00CF6271">
              <w:rPr>
                <w:rFonts w:hint="eastAsia"/>
                <w:szCs w:val="21"/>
              </w:rPr>
              <w:t>CANS</w:t>
            </w:r>
            <w:r w:rsidRPr="00CF6271">
              <w:rPr>
                <w:rFonts w:hint="eastAsia"/>
                <w:szCs w:val="21"/>
              </w:rPr>
              <w:t>实验室证书得</w:t>
            </w:r>
            <w:r w:rsidR="004513AA">
              <w:rPr>
                <w:rFonts w:hint="eastAsia"/>
                <w:szCs w:val="21"/>
              </w:rPr>
              <w:t>2</w:t>
            </w:r>
            <w:r w:rsidRPr="00CF6271">
              <w:rPr>
                <w:rFonts w:hint="eastAsia"/>
                <w:szCs w:val="21"/>
              </w:rPr>
              <w:t>分（提供</w:t>
            </w:r>
            <w:r w:rsidRPr="00CF6271">
              <w:rPr>
                <w:rFonts w:hint="eastAsia"/>
                <w:szCs w:val="21"/>
              </w:rPr>
              <w:t>C</w:t>
            </w:r>
            <w:r w:rsidRPr="00CF6271">
              <w:rPr>
                <w:szCs w:val="21"/>
              </w:rPr>
              <w:t>ANS</w:t>
            </w:r>
            <w:r w:rsidRPr="00CF6271">
              <w:rPr>
                <w:rFonts w:hint="eastAsia"/>
                <w:szCs w:val="21"/>
              </w:rPr>
              <w:t>认证证书</w:t>
            </w:r>
            <w:r>
              <w:rPr>
                <w:rFonts w:hint="eastAsia"/>
                <w:szCs w:val="21"/>
              </w:rPr>
              <w:t>复印件加盖制造商公章</w:t>
            </w:r>
            <w:r w:rsidRPr="00CF6271">
              <w:rPr>
                <w:rFonts w:hint="eastAsia"/>
                <w:szCs w:val="21"/>
              </w:rPr>
              <w:t>，证书申请人需同制造商一致）。</w:t>
            </w:r>
          </w:p>
        </w:tc>
      </w:tr>
      <w:tr w:rsidR="006632EE" w:rsidTr="00550C4E">
        <w:trPr>
          <w:trHeight w:val="1451"/>
        </w:trPr>
        <w:tc>
          <w:tcPr>
            <w:tcW w:w="531" w:type="pct"/>
            <w:vMerge/>
            <w:tcBorders>
              <w:left w:val="single" w:sz="4" w:space="0" w:color="auto"/>
              <w:right w:val="single" w:sz="4" w:space="0" w:color="auto"/>
            </w:tcBorders>
            <w:vAlign w:val="center"/>
          </w:tcPr>
          <w:p w:rsidR="006632EE" w:rsidRDefault="006632EE" w:rsidP="006632EE">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6632EE" w:rsidRDefault="00E6263C" w:rsidP="006632EE">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912599" w:rsidRPr="006971C2" w:rsidRDefault="00912599" w:rsidP="00912599">
            <w:pPr>
              <w:spacing w:before="120" w:after="120"/>
              <w:rPr>
                <w:szCs w:val="21"/>
              </w:rPr>
            </w:pPr>
            <w:r>
              <w:rPr>
                <w:rFonts w:hint="eastAsia"/>
                <w:szCs w:val="21"/>
              </w:rPr>
              <w:t>投标</w:t>
            </w:r>
            <w:r w:rsidRPr="006971C2">
              <w:rPr>
                <w:rFonts w:hint="eastAsia"/>
                <w:szCs w:val="21"/>
              </w:rPr>
              <w:t>品牌制造商连续</w:t>
            </w:r>
            <w:r w:rsidRPr="006971C2">
              <w:rPr>
                <w:rFonts w:hint="eastAsia"/>
                <w:szCs w:val="21"/>
              </w:rPr>
              <w:t>5</w:t>
            </w:r>
            <w:r w:rsidRPr="006971C2">
              <w:rPr>
                <w:rFonts w:hint="eastAsia"/>
                <w:szCs w:val="21"/>
              </w:rPr>
              <w:t>年</w:t>
            </w:r>
            <w:r>
              <w:rPr>
                <w:rFonts w:hint="eastAsia"/>
                <w:szCs w:val="21"/>
              </w:rPr>
              <w:t>（</w:t>
            </w:r>
            <w:r>
              <w:rPr>
                <w:rFonts w:hint="eastAsia"/>
                <w:szCs w:val="21"/>
              </w:rPr>
              <w:t>2019-2023</w:t>
            </w:r>
            <w:r>
              <w:rPr>
                <w:rFonts w:hint="eastAsia"/>
                <w:szCs w:val="21"/>
              </w:rPr>
              <w:t>）</w:t>
            </w:r>
            <w:r w:rsidRPr="006971C2">
              <w:rPr>
                <w:rFonts w:hint="eastAsia"/>
                <w:szCs w:val="21"/>
              </w:rPr>
              <w:t>获得省级颁发“守合同重信用”证书得</w:t>
            </w:r>
            <w:r w:rsidR="0096679F">
              <w:rPr>
                <w:rFonts w:hint="eastAsia"/>
                <w:szCs w:val="21"/>
              </w:rPr>
              <w:t>1</w:t>
            </w:r>
            <w:r w:rsidRPr="006971C2">
              <w:rPr>
                <w:rFonts w:hint="eastAsia"/>
                <w:szCs w:val="21"/>
              </w:rPr>
              <w:t>分；（需提供证书复印件</w:t>
            </w:r>
            <w:r w:rsidRPr="002F339E">
              <w:rPr>
                <w:rFonts w:hint="eastAsia"/>
                <w:szCs w:val="21"/>
              </w:rPr>
              <w:t>加盖</w:t>
            </w:r>
            <w:r>
              <w:rPr>
                <w:rFonts w:hint="eastAsia"/>
                <w:szCs w:val="21"/>
              </w:rPr>
              <w:t>制造商</w:t>
            </w:r>
            <w:r w:rsidRPr="002F339E">
              <w:rPr>
                <w:rFonts w:hint="eastAsia"/>
                <w:szCs w:val="21"/>
              </w:rPr>
              <w:t>公章</w:t>
            </w:r>
            <w:r w:rsidRPr="006971C2">
              <w:rPr>
                <w:rFonts w:hint="eastAsia"/>
                <w:szCs w:val="21"/>
              </w:rPr>
              <w:t>）</w:t>
            </w:r>
            <w:r>
              <w:rPr>
                <w:rFonts w:hint="eastAsia"/>
                <w:szCs w:val="21"/>
              </w:rPr>
              <w:t>。</w:t>
            </w:r>
          </w:p>
          <w:p w:rsidR="006632EE" w:rsidRDefault="00912599" w:rsidP="00E6263C">
            <w:pPr>
              <w:spacing w:before="120" w:after="120"/>
              <w:rPr>
                <w:szCs w:val="21"/>
              </w:rPr>
            </w:pPr>
            <w:r w:rsidRPr="006971C2">
              <w:rPr>
                <w:rFonts w:hint="eastAsia"/>
                <w:szCs w:val="21"/>
              </w:rPr>
              <w:t>制造商近</w:t>
            </w:r>
            <w:r>
              <w:rPr>
                <w:rFonts w:hint="eastAsia"/>
                <w:szCs w:val="21"/>
              </w:rPr>
              <w:t>三</w:t>
            </w:r>
            <w:r w:rsidRPr="006971C2">
              <w:rPr>
                <w:rFonts w:hint="eastAsia"/>
                <w:szCs w:val="21"/>
              </w:rPr>
              <w:t>年（</w:t>
            </w:r>
            <w:r w:rsidRPr="006971C2">
              <w:rPr>
                <w:rFonts w:hint="eastAsia"/>
                <w:szCs w:val="21"/>
              </w:rPr>
              <w:t>2</w:t>
            </w:r>
            <w:r w:rsidRPr="006971C2">
              <w:rPr>
                <w:szCs w:val="21"/>
              </w:rPr>
              <w:t>0</w:t>
            </w:r>
            <w:r>
              <w:rPr>
                <w:rFonts w:hint="eastAsia"/>
                <w:szCs w:val="21"/>
              </w:rPr>
              <w:t>22-2024</w:t>
            </w:r>
            <w:r w:rsidRPr="006971C2">
              <w:rPr>
                <w:rFonts w:hint="eastAsia"/>
                <w:szCs w:val="21"/>
              </w:rPr>
              <w:t>）获得电梯市场质量信用等级证书</w:t>
            </w:r>
            <w:r w:rsidRPr="006971C2">
              <w:rPr>
                <w:rFonts w:hint="eastAsia"/>
                <w:szCs w:val="21"/>
              </w:rPr>
              <w:t>A</w:t>
            </w:r>
            <w:r w:rsidRPr="006971C2">
              <w:rPr>
                <w:rFonts w:hint="eastAsia"/>
                <w:szCs w:val="21"/>
              </w:rPr>
              <w:t>等以上用户满意级</w:t>
            </w:r>
            <w:r w:rsidR="00CB1A67">
              <w:rPr>
                <w:rFonts w:hint="eastAsia"/>
                <w:szCs w:val="21"/>
              </w:rPr>
              <w:t>别</w:t>
            </w:r>
            <w:bookmarkStart w:id="0" w:name="_GoBack"/>
            <w:bookmarkEnd w:id="0"/>
            <w:r w:rsidRPr="006971C2">
              <w:rPr>
                <w:rFonts w:hint="eastAsia"/>
                <w:szCs w:val="21"/>
              </w:rPr>
              <w:t>的得</w:t>
            </w:r>
            <w:r w:rsidR="0096679F">
              <w:rPr>
                <w:rFonts w:hint="eastAsia"/>
                <w:szCs w:val="21"/>
              </w:rPr>
              <w:t>1</w:t>
            </w:r>
            <w:r w:rsidRPr="006971C2">
              <w:rPr>
                <w:rFonts w:hint="eastAsia"/>
                <w:szCs w:val="21"/>
              </w:rPr>
              <w:t>分。（需提供证书复印件加盖</w:t>
            </w:r>
            <w:r>
              <w:rPr>
                <w:rFonts w:hint="eastAsia"/>
                <w:szCs w:val="21"/>
              </w:rPr>
              <w:t>制造商</w:t>
            </w:r>
            <w:r w:rsidRPr="006971C2">
              <w:rPr>
                <w:rFonts w:hint="eastAsia"/>
                <w:szCs w:val="21"/>
              </w:rPr>
              <w:t>公章）</w:t>
            </w:r>
            <w:r>
              <w:rPr>
                <w:rFonts w:hint="eastAsia"/>
                <w:szCs w:val="21"/>
              </w:rPr>
              <w:t>。</w:t>
            </w:r>
          </w:p>
        </w:tc>
      </w:tr>
      <w:tr w:rsidR="006632EE" w:rsidTr="003F5971">
        <w:trPr>
          <w:trHeight w:val="20"/>
        </w:trPr>
        <w:tc>
          <w:tcPr>
            <w:tcW w:w="531" w:type="pct"/>
            <w:vMerge/>
            <w:tcBorders>
              <w:left w:val="single" w:sz="4" w:space="0" w:color="auto"/>
              <w:right w:val="single" w:sz="4" w:space="0" w:color="auto"/>
            </w:tcBorders>
            <w:vAlign w:val="center"/>
          </w:tcPr>
          <w:p w:rsidR="006632EE" w:rsidRDefault="006632EE" w:rsidP="006632EE">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6632EE" w:rsidRDefault="006632EE" w:rsidP="006632EE">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4018" w:type="pct"/>
            <w:tcBorders>
              <w:top w:val="single" w:sz="4" w:space="0" w:color="auto"/>
              <w:left w:val="single" w:sz="4" w:space="0" w:color="auto"/>
              <w:bottom w:val="single" w:sz="4" w:space="0" w:color="auto"/>
              <w:right w:val="single" w:sz="4" w:space="0" w:color="auto"/>
            </w:tcBorders>
            <w:vAlign w:val="center"/>
          </w:tcPr>
          <w:p w:rsidR="0096679F" w:rsidRDefault="0096679F" w:rsidP="0096679F">
            <w:pPr>
              <w:rPr>
                <w:rFonts w:ascii="宋体" w:hAnsi="宋体" w:cs="宋体"/>
                <w:color w:val="000000" w:themeColor="text1"/>
                <w:szCs w:val="21"/>
              </w:rPr>
            </w:pPr>
            <w:r>
              <w:rPr>
                <w:rFonts w:ascii="宋体" w:hAnsi="宋体" w:cs="宋体" w:hint="eastAsia"/>
                <w:color w:val="000000" w:themeColor="text1"/>
                <w:szCs w:val="21"/>
              </w:rPr>
              <w:t>售后服务方案</w:t>
            </w:r>
            <w:r>
              <w:rPr>
                <w:rFonts w:ascii="宋体" w:hAnsi="宋体" w:cs="宋体" w:hint="eastAsia"/>
                <w:color w:val="000000" w:themeColor="text1"/>
                <w:szCs w:val="21"/>
              </w:rPr>
              <w:t>：</w:t>
            </w:r>
            <w:r>
              <w:rPr>
                <w:rFonts w:ascii="宋体" w:hAnsi="宋体" w:cs="宋体" w:hint="eastAsia"/>
                <w:color w:val="000000" w:themeColor="text1"/>
                <w:szCs w:val="21"/>
              </w:rPr>
              <w:t>根据供应商提供的售后服务方案，从以下</w:t>
            </w:r>
            <w:r>
              <w:rPr>
                <w:rFonts w:ascii="宋体" w:hAnsi="宋体" w:cs="宋体" w:hint="eastAsia"/>
                <w:color w:val="000000" w:themeColor="text1"/>
                <w:szCs w:val="21"/>
              </w:rPr>
              <w:t>5</w:t>
            </w:r>
            <w:r>
              <w:rPr>
                <w:rFonts w:ascii="宋体" w:hAnsi="宋体" w:cs="宋体" w:hint="eastAsia"/>
                <w:color w:val="000000" w:themeColor="text1"/>
                <w:szCs w:val="21"/>
              </w:rPr>
              <w:t xml:space="preserve"> </w:t>
            </w:r>
            <w:proofErr w:type="gramStart"/>
            <w:r>
              <w:rPr>
                <w:rFonts w:ascii="宋体" w:hAnsi="宋体" w:cs="宋体" w:hint="eastAsia"/>
                <w:color w:val="000000" w:themeColor="text1"/>
                <w:szCs w:val="21"/>
              </w:rPr>
              <w:t>个</w:t>
            </w:r>
            <w:proofErr w:type="gramEnd"/>
            <w:r>
              <w:rPr>
                <w:rFonts w:ascii="宋体" w:hAnsi="宋体" w:cs="宋体" w:hint="eastAsia"/>
                <w:color w:val="000000" w:themeColor="text1"/>
                <w:szCs w:val="21"/>
              </w:rPr>
              <w:t>方面进行评审：</w:t>
            </w:r>
          </w:p>
          <w:p w:rsidR="0096679F" w:rsidRPr="00A234DA" w:rsidRDefault="00A234DA" w:rsidP="00A234DA">
            <w:pPr>
              <w:rPr>
                <w:rFonts w:ascii="宋体" w:hAnsi="宋体" w:cs="宋体"/>
                <w:color w:val="000000" w:themeColor="text1"/>
                <w:szCs w:val="21"/>
              </w:rPr>
            </w:pPr>
            <w:r>
              <w:rPr>
                <w:rFonts w:ascii="宋体" w:hAnsi="宋体" w:cs="宋体" w:hint="eastAsia"/>
                <w:color w:val="000000" w:themeColor="text1"/>
                <w:szCs w:val="21"/>
              </w:rPr>
              <w:t>1.</w:t>
            </w:r>
            <w:r w:rsidR="00D354EF" w:rsidRPr="00A234DA">
              <w:rPr>
                <w:rFonts w:ascii="宋体" w:hAnsi="宋体" w:cs="宋体" w:hint="eastAsia"/>
                <w:color w:val="000000" w:themeColor="text1"/>
                <w:szCs w:val="21"/>
              </w:rPr>
              <w:t>售</w:t>
            </w:r>
            <w:r w:rsidR="0096679F" w:rsidRPr="00A234DA">
              <w:rPr>
                <w:rFonts w:ascii="宋体" w:hAnsi="宋体" w:cs="宋体" w:hint="eastAsia"/>
                <w:color w:val="000000" w:themeColor="text1"/>
                <w:szCs w:val="21"/>
              </w:rPr>
              <w:t>后服务人员、机具的配备（1分）；</w:t>
            </w:r>
          </w:p>
          <w:p w:rsidR="0096679F" w:rsidRPr="00A234DA" w:rsidRDefault="00A234DA" w:rsidP="00A234DA">
            <w:pPr>
              <w:rPr>
                <w:rFonts w:ascii="宋体" w:hAnsi="宋体" w:cs="宋体"/>
                <w:color w:val="000000" w:themeColor="text1"/>
                <w:szCs w:val="21"/>
              </w:rPr>
            </w:pPr>
            <w:r w:rsidRPr="00A234DA">
              <w:rPr>
                <w:rFonts w:ascii="宋体" w:hAnsi="宋体" w:cs="宋体" w:hint="eastAsia"/>
                <w:color w:val="000000" w:themeColor="text1"/>
                <w:szCs w:val="21"/>
              </w:rPr>
              <w:t>2.</w:t>
            </w:r>
            <w:r w:rsidR="00D354EF" w:rsidRPr="00A234DA">
              <w:rPr>
                <w:rFonts w:ascii="宋体" w:hAnsi="宋体" w:cs="宋体" w:hint="eastAsia"/>
                <w:color w:val="000000" w:themeColor="text1"/>
                <w:szCs w:val="21"/>
              </w:rPr>
              <w:t>售</w:t>
            </w:r>
            <w:r w:rsidR="0096679F" w:rsidRPr="00A234DA">
              <w:rPr>
                <w:rFonts w:ascii="宋体" w:hAnsi="宋体" w:cs="宋体" w:hint="eastAsia"/>
                <w:color w:val="000000" w:themeColor="text1"/>
                <w:szCs w:val="21"/>
              </w:rPr>
              <w:t>后服务内容（</w:t>
            </w:r>
            <w:r w:rsidR="0096679F" w:rsidRPr="00A234DA">
              <w:rPr>
                <w:rFonts w:ascii="宋体" w:hAnsi="宋体" w:cs="宋体" w:hint="eastAsia"/>
                <w:color w:val="000000" w:themeColor="text1"/>
                <w:szCs w:val="21"/>
              </w:rPr>
              <w:t>1</w:t>
            </w:r>
            <w:r w:rsidR="0096679F" w:rsidRPr="00A234DA">
              <w:rPr>
                <w:rFonts w:ascii="宋体" w:hAnsi="宋体" w:cs="宋体" w:hint="eastAsia"/>
                <w:color w:val="000000" w:themeColor="text1"/>
                <w:szCs w:val="21"/>
              </w:rPr>
              <w:t>分）；</w:t>
            </w:r>
          </w:p>
          <w:p w:rsidR="0096679F" w:rsidRPr="00A234DA" w:rsidRDefault="00A234DA" w:rsidP="00A234DA">
            <w:pPr>
              <w:rPr>
                <w:rFonts w:ascii="宋体" w:hAnsi="宋体" w:cs="宋体"/>
                <w:color w:val="000000" w:themeColor="text1"/>
                <w:szCs w:val="21"/>
              </w:rPr>
            </w:pPr>
            <w:r w:rsidRPr="00A234DA">
              <w:rPr>
                <w:rFonts w:ascii="宋体" w:hAnsi="宋体" w:cs="宋体" w:hint="eastAsia"/>
                <w:color w:val="000000" w:themeColor="text1"/>
                <w:szCs w:val="21"/>
              </w:rPr>
              <w:t>3.</w:t>
            </w:r>
            <w:r w:rsidR="00D354EF" w:rsidRPr="00A234DA">
              <w:rPr>
                <w:rFonts w:ascii="宋体" w:hAnsi="宋体" w:cs="宋体" w:hint="eastAsia"/>
                <w:color w:val="000000" w:themeColor="text1"/>
                <w:szCs w:val="21"/>
              </w:rPr>
              <w:t>备</w:t>
            </w:r>
            <w:r w:rsidR="0096679F" w:rsidRPr="00A234DA">
              <w:rPr>
                <w:rFonts w:ascii="宋体" w:hAnsi="宋体" w:cs="宋体" w:hint="eastAsia"/>
                <w:color w:val="000000" w:themeColor="text1"/>
                <w:szCs w:val="21"/>
              </w:rPr>
              <w:t>品备件清单（</w:t>
            </w:r>
            <w:r w:rsidR="0096679F" w:rsidRPr="00A234DA">
              <w:rPr>
                <w:rFonts w:ascii="宋体" w:hAnsi="宋体" w:cs="宋体" w:hint="eastAsia"/>
                <w:color w:val="000000" w:themeColor="text1"/>
                <w:szCs w:val="21"/>
              </w:rPr>
              <w:t>1</w:t>
            </w:r>
            <w:r w:rsidR="0096679F" w:rsidRPr="00A234DA">
              <w:rPr>
                <w:rFonts w:ascii="宋体" w:hAnsi="宋体" w:cs="宋体" w:hint="eastAsia"/>
                <w:color w:val="000000" w:themeColor="text1"/>
                <w:szCs w:val="21"/>
              </w:rPr>
              <w:t>分）；</w:t>
            </w:r>
          </w:p>
          <w:p w:rsidR="0096679F" w:rsidRPr="00A234DA" w:rsidRDefault="00A234DA" w:rsidP="00A234DA">
            <w:pPr>
              <w:rPr>
                <w:rFonts w:ascii="宋体" w:hAnsi="宋体" w:cs="宋体"/>
                <w:color w:val="000000" w:themeColor="text1"/>
                <w:szCs w:val="21"/>
              </w:rPr>
            </w:pPr>
            <w:r w:rsidRPr="00A234DA">
              <w:rPr>
                <w:rFonts w:ascii="宋体" w:hAnsi="宋体" w:cs="宋体" w:hint="eastAsia"/>
                <w:color w:val="000000" w:themeColor="text1"/>
                <w:szCs w:val="21"/>
              </w:rPr>
              <w:t>4.</w:t>
            </w:r>
            <w:r w:rsidR="00D354EF" w:rsidRPr="00A234DA">
              <w:rPr>
                <w:rFonts w:ascii="宋体" w:hAnsi="宋体" w:cs="宋体" w:hint="eastAsia"/>
                <w:color w:val="000000" w:themeColor="text1"/>
                <w:szCs w:val="21"/>
              </w:rPr>
              <w:t>售</w:t>
            </w:r>
            <w:r w:rsidR="0096679F" w:rsidRPr="00A234DA">
              <w:rPr>
                <w:rFonts w:ascii="宋体" w:hAnsi="宋体" w:cs="宋体" w:hint="eastAsia"/>
                <w:color w:val="000000" w:themeColor="text1"/>
                <w:szCs w:val="21"/>
              </w:rPr>
              <w:t>后服务响应时间：提供 7*24 小时技术保障服务，承诺故障响应时间为0.5 小时内售后人员到达现场（</w:t>
            </w:r>
            <w:r w:rsidR="0096679F" w:rsidRPr="00A234DA">
              <w:rPr>
                <w:rFonts w:ascii="宋体" w:hAnsi="宋体" w:cs="宋体" w:hint="eastAsia"/>
                <w:color w:val="000000" w:themeColor="text1"/>
                <w:szCs w:val="21"/>
              </w:rPr>
              <w:t>1</w:t>
            </w:r>
            <w:r w:rsidR="0096679F" w:rsidRPr="00A234DA">
              <w:rPr>
                <w:rFonts w:ascii="宋体" w:hAnsi="宋体" w:cs="宋体" w:hint="eastAsia"/>
                <w:color w:val="000000" w:themeColor="text1"/>
                <w:szCs w:val="21"/>
              </w:rPr>
              <w:t>分）；</w:t>
            </w:r>
          </w:p>
          <w:p w:rsidR="006632EE" w:rsidRPr="0096679F" w:rsidRDefault="00A234DA" w:rsidP="0096679F">
            <w:pPr>
              <w:rPr>
                <w:rFonts w:ascii="宋体" w:hAnsi="宋体" w:cs="宋体"/>
                <w:color w:val="000000" w:themeColor="text1"/>
                <w:szCs w:val="21"/>
              </w:rPr>
            </w:pPr>
            <w:r>
              <w:rPr>
                <w:rFonts w:ascii="宋体" w:hAnsi="宋体" w:cs="宋体" w:hint="eastAsia"/>
                <w:color w:val="000000" w:themeColor="text1"/>
                <w:szCs w:val="21"/>
              </w:rPr>
              <w:t>5.</w:t>
            </w:r>
            <w:r w:rsidR="0096679F">
              <w:rPr>
                <w:rFonts w:ascii="宋体" w:hAnsi="宋体" w:cs="宋体" w:hint="eastAsia"/>
                <w:color w:val="000000" w:themeColor="text1"/>
                <w:szCs w:val="21"/>
              </w:rPr>
              <w:t>可能发生的事故情况分析及故障或事故解决的处理措施（1分）；</w:t>
            </w:r>
          </w:p>
        </w:tc>
      </w:tr>
      <w:tr w:rsidR="006632EE" w:rsidTr="003F5971">
        <w:trPr>
          <w:trHeight w:val="20"/>
        </w:trPr>
        <w:tc>
          <w:tcPr>
            <w:tcW w:w="531" w:type="pct"/>
            <w:vMerge/>
            <w:tcBorders>
              <w:left w:val="single" w:sz="4" w:space="0" w:color="auto"/>
              <w:right w:val="single" w:sz="4" w:space="0" w:color="auto"/>
            </w:tcBorders>
            <w:vAlign w:val="center"/>
          </w:tcPr>
          <w:p w:rsidR="006632EE" w:rsidRDefault="006632EE" w:rsidP="006632EE">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6632EE" w:rsidRDefault="003F5971" w:rsidP="006632EE">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6632EE" w:rsidRDefault="0096679F" w:rsidP="0096679F">
            <w:pPr>
              <w:rPr>
                <w:szCs w:val="21"/>
              </w:rPr>
            </w:pPr>
            <w:r>
              <w:rPr>
                <w:rFonts w:hint="eastAsia"/>
                <w:szCs w:val="21"/>
              </w:rPr>
              <w:t>投标电梯</w:t>
            </w:r>
            <w:r w:rsidRPr="006971C2">
              <w:rPr>
                <w:rFonts w:hint="eastAsia"/>
                <w:szCs w:val="21"/>
              </w:rPr>
              <w:t>品牌</w:t>
            </w:r>
            <w:r>
              <w:rPr>
                <w:rFonts w:ascii="宋体" w:hAnsi="宋体" w:cs="宋体" w:hint="eastAsia"/>
                <w:color w:val="000000" w:themeColor="text1"/>
                <w:szCs w:val="21"/>
              </w:rPr>
              <w:t>制造商在</w:t>
            </w:r>
            <w:r>
              <w:rPr>
                <w:rFonts w:ascii="宋体" w:hAnsi="宋体" w:cs="宋体" w:hint="eastAsia"/>
                <w:color w:val="000000" w:themeColor="text1"/>
                <w:szCs w:val="21"/>
              </w:rPr>
              <w:t>黑龙江省</w:t>
            </w:r>
            <w:r>
              <w:rPr>
                <w:rFonts w:ascii="宋体" w:hAnsi="宋体" w:cs="宋体" w:hint="eastAsia"/>
                <w:color w:val="000000" w:themeColor="text1"/>
                <w:szCs w:val="21"/>
              </w:rPr>
              <w:t>设有</w:t>
            </w:r>
            <w:r>
              <w:rPr>
                <w:rFonts w:ascii="宋体" w:hAnsi="宋体" w:cs="宋体" w:hint="eastAsia"/>
                <w:color w:val="000000" w:themeColor="text1"/>
                <w:szCs w:val="21"/>
              </w:rPr>
              <w:t>分公司</w:t>
            </w:r>
            <w:r>
              <w:rPr>
                <w:rFonts w:ascii="宋体" w:hAnsi="宋体" w:cs="宋体" w:hint="eastAsia"/>
                <w:color w:val="000000" w:themeColor="text1"/>
                <w:szCs w:val="21"/>
              </w:rPr>
              <w:t>，提供营业执照、资质扫描件加盖制造商公章，原件备查</w:t>
            </w:r>
          </w:p>
        </w:tc>
      </w:tr>
      <w:tr w:rsidR="003F5971" w:rsidTr="003F5971">
        <w:trPr>
          <w:trHeight w:val="820"/>
        </w:trPr>
        <w:tc>
          <w:tcPr>
            <w:tcW w:w="531" w:type="pct"/>
            <w:vMerge w:val="restart"/>
            <w:tcBorders>
              <w:left w:val="single" w:sz="4" w:space="0" w:color="auto"/>
              <w:right w:val="single" w:sz="4" w:space="0" w:color="auto"/>
            </w:tcBorders>
            <w:vAlign w:val="center"/>
          </w:tcPr>
          <w:p w:rsidR="003F5971" w:rsidRDefault="003F5971" w:rsidP="00052E43">
            <w:pPr>
              <w:jc w:val="center"/>
              <w:rPr>
                <w:rFonts w:ascii="宋体" w:hAnsi="宋体" w:cs="宋体"/>
                <w:color w:val="000000" w:themeColor="text1"/>
                <w:szCs w:val="21"/>
              </w:rPr>
            </w:pPr>
            <w:r>
              <w:rPr>
                <w:rFonts w:ascii="宋体" w:hAnsi="宋体" w:cs="宋体" w:hint="eastAsia"/>
                <w:color w:val="000000" w:themeColor="text1"/>
                <w:szCs w:val="21"/>
              </w:rPr>
              <w:t>技术部分（5</w:t>
            </w:r>
            <w:r w:rsidR="00E6263C">
              <w:rPr>
                <w:rFonts w:ascii="宋体" w:hAnsi="宋体" w:cs="宋体" w:hint="eastAsia"/>
                <w:color w:val="000000" w:themeColor="text1"/>
                <w:szCs w:val="21"/>
              </w:rPr>
              <w:t>5</w:t>
            </w:r>
            <w:r>
              <w:rPr>
                <w:rFonts w:ascii="宋体" w:hAnsi="宋体" w:cs="宋体" w:hint="eastAsia"/>
                <w:color w:val="000000" w:themeColor="text1"/>
                <w:szCs w:val="21"/>
              </w:rPr>
              <w:t>分）</w:t>
            </w:r>
          </w:p>
          <w:p w:rsidR="003F5971" w:rsidRDefault="003F5971" w:rsidP="00052E43">
            <w:pPr>
              <w:jc w:val="center"/>
              <w:rPr>
                <w:rFonts w:ascii="宋体" w:hAnsi="宋体" w:cs="宋体"/>
                <w:color w:val="000000" w:themeColor="text1"/>
                <w:szCs w:val="21"/>
              </w:rPr>
            </w:pPr>
          </w:p>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1B2CE2">
            <w:pPr>
              <w:jc w:val="left"/>
              <w:rPr>
                <w:rFonts w:ascii="宋体" w:hAnsi="宋体" w:cs="宋体"/>
                <w:color w:val="000000" w:themeColor="text1"/>
                <w:szCs w:val="21"/>
              </w:rPr>
            </w:pPr>
            <w:r>
              <w:rPr>
                <w:rFonts w:hint="eastAsia"/>
                <w:szCs w:val="21"/>
              </w:rPr>
              <w:t>投标电梯的</w:t>
            </w:r>
            <w:r>
              <w:rPr>
                <w:rFonts w:ascii="宋体" w:hAnsi="宋体" w:cs="宋体" w:hint="eastAsia"/>
                <w:color w:val="000000" w:themeColor="text1"/>
                <w:szCs w:val="21"/>
              </w:rPr>
              <w:t>曳引机采用与投标电梯同厂同品牌生产制造的产品得</w:t>
            </w:r>
            <w:r w:rsidR="001B2CE2">
              <w:rPr>
                <w:rFonts w:ascii="宋体" w:hAnsi="宋体" w:cs="宋体" w:hint="eastAsia"/>
                <w:color w:val="000000" w:themeColor="text1"/>
                <w:szCs w:val="21"/>
              </w:rPr>
              <w:t>4</w:t>
            </w:r>
            <w:r>
              <w:rPr>
                <w:rFonts w:ascii="宋体" w:hAnsi="宋体" w:cs="宋体" w:hint="eastAsia"/>
                <w:color w:val="000000" w:themeColor="text1"/>
                <w:szCs w:val="21"/>
              </w:rPr>
              <w:t>分。要求响应文件中提供曳引机的特种设备型式试验报告及证书，并加盖制造商公章，不符合上述要求的不得分。</w:t>
            </w:r>
          </w:p>
        </w:tc>
      </w:tr>
      <w:tr w:rsidR="003F5971" w:rsidTr="003F5971">
        <w:trPr>
          <w:trHeight w:val="297"/>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1B2CE2">
            <w:pPr>
              <w:jc w:val="left"/>
              <w:rPr>
                <w:rFonts w:ascii="宋体" w:hAnsi="宋体" w:cs="宋体"/>
                <w:szCs w:val="21"/>
              </w:rPr>
            </w:pPr>
            <w:r>
              <w:rPr>
                <w:rFonts w:hint="eastAsia"/>
                <w:szCs w:val="21"/>
              </w:rPr>
              <w:t>投标电梯的控</w:t>
            </w:r>
            <w:r>
              <w:rPr>
                <w:rFonts w:ascii="宋体" w:hAnsi="宋体" w:cs="宋体" w:hint="eastAsia"/>
                <w:szCs w:val="21"/>
              </w:rPr>
              <w:t xml:space="preserve">制柜采用与投标电梯同厂同品牌生产制造的产品得 </w:t>
            </w:r>
            <w:r w:rsidR="001B2CE2">
              <w:rPr>
                <w:rFonts w:ascii="宋体" w:hAnsi="宋体" w:cs="宋体" w:hint="eastAsia"/>
                <w:szCs w:val="21"/>
              </w:rPr>
              <w:t>4</w:t>
            </w:r>
            <w:r>
              <w:rPr>
                <w:rFonts w:ascii="宋体" w:hAnsi="宋体" w:cs="宋体" w:hint="eastAsia"/>
                <w:szCs w:val="21"/>
              </w:rPr>
              <w:t>分。要求响应文件中提供控制柜特种设备型式试验报告及证书，并加盖制造商公章，不符合上述要求的不得分。</w:t>
            </w:r>
          </w:p>
        </w:tc>
      </w:tr>
      <w:tr w:rsidR="003F5971" w:rsidTr="003F5971">
        <w:trPr>
          <w:trHeight w:val="1013"/>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1B2CE2">
            <w:pPr>
              <w:jc w:val="left"/>
              <w:rPr>
                <w:rFonts w:ascii="宋体" w:hAnsi="宋体" w:cs="宋体"/>
                <w:szCs w:val="21"/>
              </w:rPr>
            </w:pPr>
            <w:r>
              <w:rPr>
                <w:rFonts w:hint="eastAsia"/>
                <w:szCs w:val="21"/>
              </w:rPr>
              <w:t>投标电梯的</w:t>
            </w:r>
            <w:r>
              <w:rPr>
                <w:rFonts w:ascii="宋体" w:hAnsi="宋体" w:cs="宋体" w:hint="eastAsia"/>
                <w:szCs w:val="21"/>
              </w:rPr>
              <w:t>限速器采用与投标电梯同厂同品牌生产制造的产品得</w:t>
            </w:r>
            <w:r w:rsidR="001B2CE2">
              <w:rPr>
                <w:rFonts w:ascii="宋体" w:hAnsi="宋体" w:cs="宋体" w:hint="eastAsia"/>
                <w:szCs w:val="21"/>
              </w:rPr>
              <w:t>4</w:t>
            </w:r>
            <w:r>
              <w:rPr>
                <w:rFonts w:ascii="宋体" w:hAnsi="宋体" w:cs="宋体" w:hint="eastAsia"/>
                <w:szCs w:val="21"/>
              </w:rPr>
              <w:t>分。要求响应文件中提供限速器的特种设备型式试验报告及证书，并加盖制造商公章，不符合上述要求的不得分。</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1B2CE2">
            <w:pPr>
              <w:widowControl/>
              <w:rPr>
                <w:rFonts w:ascii="宋体" w:hAnsi="宋体" w:cs="宋体"/>
                <w:szCs w:val="21"/>
              </w:rPr>
            </w:pPr>
            <w:r>
              <w:rPr>
                <w:rFonts w:hint="eastAsia"/>
                <w:szCs w:val="21"/>
              </w:rPr>
              <w:t>投标电梯的</w:t>
            </w:r>
            <w:r>
              <w:rPr>
                <w:rFonts w:ascii="宋体" w:hAnsi="宋体" w:cs="宋体" w:hint="eastAsia"/>
                <w:szCs w:val="21"/>
              </w:rPr>
              <w:t>安全</w:t>
            </w:r>
            <w:proofErr w:type="gramStart"/>
            <w:r>
              <w:rPr>
                <w:rFonts w:ascii="宋体" w:hAnsi="宋体" w:cs="宋体" w:hint="eastAsia"/>
                <w:szCs w:val="21"/>
              </w:rPr>
              <w:t>钳</w:t>
            </w:r>
            <w:proofErr w:type="gramEnd"/>
            <w:r>
              <w:rPr>
                <w:rFonts w:ascii="宋体" w:hAnsi="宋体" w:cs="宋体" w:hint="eastAsia"/>
                <w:szCs w:val="21"/>
              </w:rPr>
              <w:t xml:space="preserve">采用与投标电梯同厂同品牌生产制造的产品得 </w:t>
            </w:r>
            <w:r w:rsidR="001B2CE2">
              <w:rPr>
                <w:rFonts w:ascii="宋体" w:hAnsi="宋体" w:cs="宋体" w:hint="eastAsia"/>
                <w:szCs w:val="21"/>
              </w:rPr>
              <w:t>4</w:t>
            </w:r>
            <w:r>
              <w:rPr>
                <w:rFonts w:ascii="宋体" w:hAnsi="宋体" w:cs="宋体" w:hint="eastAsia"/>
                <w:szCs w:val="21"/>
              </w:rPr>
              <w:t>分。要求响应文件中提供安全钳的特种设备型式试验报告及证书，并加盖制造商公章，不符合上述要求的不得分。</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912599" w:rsidP="001B2CE2">
            <w:pPr>
              <w:widowControl/>
              <w:rPr>
                <w:rFonts w:ascii="宋体" w:hAnsi="宋体" w:cs="宋体"/>
                <w:szCs w:val="21"/>
              </w:rPr>
            </w:pPr>
            <w:r>
              <w:rPr>
                <w:rFonts w:hint="eastAsia"/>
                <w:szCs w:val="21"/>
              </w:rPr>
              <w:t>投标电梯的</w:t>
            </w:r>
            <w:r>
              <w:rPr>
                <w:rFonts w:ascii="宋体" w:hAnsi="宋体" w:cs="宋体" w:hint="eastAsia"/>
                <w:szCs w:val="21"/>
              </w:rPr>
              <w:t xml:space="preserve">缓冲器采用与投标电梯同厂同品牌生产制造的产品得 </w:t>
            </w:r>
            <w:r w:rsidR="001B2CE2">
              <w:rPr>
                <w:rFonts w:ascii="宋体" w:hAnsi="宋体" w:cs="宋体" w:hint="eastAsia"/>
                <w:szCs w:val="21"/>
              </w:rPr>
              <w:t>4</w:t>
            </w:r>
            <w:r>
              <w:rPr>
                <w:rFonts w:ascii="宋体" w:hAnsi="宋体" w:cs="宋体" w:hint="eastAsia"/>
                <w:szCs w:val="21"/>
              </w:rPr>
              <w:t>分。要求响应文件中提供缓冲器的特种设备型式试验报告及证书，并加盖制造商公章，不符合上述要求的不得分。</w:t>
            </w:r>
          </w:p>
        </w:tc>
      </w:tr>
      <w:tr w:rsidR="009F046B" w:rsidTr="003F5971">
        <w:trPr>
          <w:trHeight w:val="411"/>
        </w:trPr>
        <w:tc>
          <w:tcPr>
            <w:tcW w:w="531" w:type="pct"/>
            <w:vMerge/>
            <w:tcBorders>
              <w:left w:val="single" w:sz="4" w:space="0" w:color="auto"/>
              <w:right w:val="single" w:sz="4" w:space="0" w:color="auto"/>
            </w:tcBorders>
            <w:vAlign w:val="center"/>
          </w:tcPr>
          <w:p w:rsidR="009F046B" w:rsidRDefault="009F046B"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9F046B" w:rsidRDefault="00912599" w:rsidP="00052E43">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018" w:type="pct"/>
            <w:tcBorders>
              <w:top w:val="single" w:sz="4" w:space="0" w:color="auto"/>
              <w:left w:val="single" w:sz="4" w:space="0" w:color="auto"/>
              <w:bottom w:val="single" w:sz="4" w:space="0" w:color="auto"/>
              <w:right w:val="single" w:sz="4" w:space="0" w:color="auto"/>
            </w:tcBorders>
            <w:vAlign w:val="center"/>
          </w:tcPr>
          <w:p w:rsidR="009F046B" w:rsidRDefault="00912599" w:rsidP="00912599">
            <w:pPr>
              <w:widowControl/>
              <w:rPr>
                <w:szCs w:val="21"/>
              </w:rPr>
            </w:pPr>
            <w:r w:rsidRPr="00E52B3C">
              <w:rPr>
                <w:rFonts w:hint="eastAsia"/>
                <w:szCs w:val="21"/>
              </w:rPr>
              <w:t>制动器动作试验</w:t>
            </w:r>
            <w:r w:rsidRPr="00E52B3C">
              <w:rPr>
                <w:rFonts w:hint="eastAsia"/>
                <w:szCs w:val="21"/>
              </w:rPr>
              <w:t xml:space="preserve"> </w:t>
            </w:r>
            <w:r w:rsidRPr="00912599">
              <w:rPr>
                <w:rFonts w:hint="eastAsia"/>
                <w:szCs w:val="21"/>
              </w:rPr>
              <w:t>≥</w:t>
            </w:r>
            <w:r>
              <w:rPr>
                <w:rFonts w:hint="eastAsia"/>
                <w:szCs w:val="21"/>
              </w:rPr>
              <w:t>10</w:t>
            </w:r>
            <w:r w:rsidRPr="00E52B3C">
              <w:rPr>
                <w:rFonts w:hint="eastAsia"/>
                <w:szCs w:val="21"/>
              </w:rPr>
              <w:t xml:space="preserve">00 </w:t>
            </w:r>
            <w:r w:rsidRPr="00E52B3C">
              <w:rPr>
                <w:rFonts w:hint="eastAsia"/>
                <w:szCs w:val="21"/>
              </w:rPr>
              <w:t>万次后正常的得</w:t>
            </w:r>
            <w:r w:rsidRPr="00E52B3C">
              <w:rPr>
                <w:rFonts w:hint="eastAsia"/>
                <w:szCs w:val="21"/>
              </w:rPr>
              <w:t xml:space="preserve"> </w:t>
            </w:r>
            <w:r>
              <w:rPr>
                <w:rFonts w:hint="eastAsia"/>
                <w:szCs w:val="21"/>
              </w:rPr>
              <w:t>3</w:t>
            </w:r>
            <w:r w:rsidRPr="00E52B3C">
              <w:rPr>
                <w:rFonts w:hint="eastAsia"/>
                <w:szCs w:val="21"/>
              </w:rPr>
              <w:t xml:space="preserve"> </w:t>
            </w:r>
            <w:r w:rsidRPr="00E52B3C">
              <w:rPr>
                <w:rFonts w:hint="eastAsia"/>
                <w:szCs w:val="21"/>
              </w:rPr>
              <w:t>分，</w:t>
            </w:r>
            <w:r w:rsidRPr="00912599">
              <w:rPr>
                <w:rFonts w:hint="eastAsia"/>
                <w:szCs w:val="21"/>
              </w:rPr>
              <w:t>&lt;</w:t>
            </w:r>
            <w:r>
              <w:rPr>
                <w:rFonts w:hint="eastAsia"/>
                <w:szCs w:val="21"/>
              </w:rPr>
              <w:t>10</w:t>
            </w:r>
            <w:r>
              <w:rPr>
                <w:rFonts w:hint="eastAsia"/>
                <w:szCs w:val="21"/>
              </w:rPr>
              <w:t>0</w:t>
            </w:r>
            <w:r w:rsidRPr="00E52B3C">
              <w:rPr>
                <w:rFonts w:hint="eastAsia"/>
                <w:szCs w:val="21"/>
              </w:rPr>
              <w:t xml:space="preserve">0 </w:t>
            </w:r>
            <w:r w:rsidRPr="00E52B3C">
              <w:rPr>
                <w:rFonts w:hint="eastAsia"/>
                <w:szCs w:val="21"/>
              </w:rPr>
              <w:t>万次得</w:t>
            </w:r>
            <w:r w:rsidRPr="00E52B3C">
              <w:rPr>
                <w:rFonts w:hint="eastAsia"/>
                <w:szCs w:val="21"/>
              </w:rPr>
              <w:t xml:space="preserve"> </w:t>
            </w:r>
            <w:r>
              <w:rPr>
                <w:rFonts w:hint="eastAsia"/>
                <w:szCs w:val="21"/>
              </w:rPr>
              <w:t>1</w:t>
            </w:r>
            <w:r w:rsidRPr="00E52B3C">
              <w:rPr>
                <w:rFonts w:hint="eastAsia"/>
                <w:szCs w:val="21"/>
              </w:rPr>
              <w:t>分（</w:t>
            </w:r>
            <w:r w:rsidRPr="002F339E">
              <w:rPr>
                <w:rFonts w:hint="eastAsia"/>
                <w:szCs w:val="21"/>
              </w:rPr>
              <w:t>提供</w:t>
            </w:r>
            <w:r>
              <w:rPr>
                <w:rFonts w:hint="eastAsia"/>
                <w:szCs w:val="21"/>
              </w:rPr>
              <w:t>检验报告</w:t>
            </w:r>
            <w:r w:rsidRPr="002F339E">
              <w:rPr>
                <w:rFonts w:hint="eastAsia"/>
                <w:szCs w:val="21"/>
              </w:rPr>
              <w:t>加盖</w:t>
            </w:r>
            <w:r>
              <w:rPr>
                <w:rFonts w:hint="eastAsia"/>
                <w:szCs w:val="21"/>
              </w:rPr>
              <w:t>制造商</w:t>
            </w:r>
            <w:r w:rsidRPr="002F339E">
              <w:rPr>
                <w:rFonts w:hint="eastAsia"/>
                <w:szCs w:val="21"/>
              </w:rPr>
              <w:t>公章</w:t>
            </w:r>
            <w:r>
              <w:rPr>
                <w:rFonts w:hint="eastAsia"/>
                <w:szCs w:val="21"/>
              </w:rPr>
              <w:t>，</w:t>
            </w:r>
            <w:r>
              <w:rPr>
                <w:rFonts w:hint="eastAsia"/>
                <w:szCs w:val="21"/>
              </w:rPr>
              <w:t>不提供不得分</w:t>
            </w:r>
            <w:r w:rsidRPr="00E52B3C">
              <w:rPr>
                <w:rFonts w:hint="eastAsia"/>
                <w:szCs w:val="21"/>
              </w:rPr>
              <w:t>）。</w:t>
            </w:r>
          </w:p>
        </w:tc>
      </w:tr>
      <w:tr w:rsidR="00912599" w:rsidTr="003F5971">
        <w:trPr>
          <w:trHeight w:val="411"/>
        </w:trPr>
        <w:tc>
          <w:tcPr>
            <w:tcW w:w="531" w:type="pct"/>
            <w:vMerge/>
            <w:tcBorders>
              <w:left w:val="single" w:sz="4" w:space="0" w:color="auto"/>
              <w:right w:val="single" w:sz="4" w:space="0" w:color="auto"/>
            </w:tcBorders>
            <w:vAlign w:val="center"/>
          </w:tcPr>
          <w:p w:rsidR="00912599" w:rsidRDefault="00912599"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912599" w:rsidRDefault="00912599" w:rsidP="00052E43">
            <w:pPr>
              <w:jc w:val="center"/>
              <w:rPr>
                <w:rFonts w:ascii="宋体" w:hAnsi="宋体" w:cs="宋体" w:hint="eastAsia"/>
                <w:color w:val="000000" w:themeColor="text1"/>
                <w:szCs w:val="21"/>
              </w:rPr>
            </w:pPr>
            <w:r>
              <w:rPr>
                <w:rFonts w:ascii="宋体" w:hAnsi="宋体" w:cs="宋体" w:hint="eastAsia"/>
                <w:color w:val="000000" w:themeColor="text1"/>
                <w:szCs w:val="21"/>
              </w:rPr>
              <w:t>3</w:t>
            </w:r>
          </w:p>
        </w:tc>
        <w:tc>
          <w:tcPr>
            <w:tcW w:w="4018" w:type="pct"/>
            <w:tcBorders>
              <w:top w:val="single" w:sz="4" w:space="0" w:color="auto"/>
              <w:left w:val="single" w:sz="4" w:space="0" w:color="auto"/>
              <w:bottom w:val="single" w:sz="4" w:space="0" w:color="auto"/>
              <w:right w:val="single" w:sz="4" w:space="0" w:color="auto"/>
            </w:tcBorders>
            <w:vAlign w:val="center"/>
          </w:tcPr>
          <w:p w:rsidR="00912599" w:rsidRPr="00E52B3C" w:rsidRDefault="00912599" w:rsidP="00912599">
            <w:pPr>
              <w:spacing w:before="120" w:after="120"/>
              <w:rPr>
                <w:szCs w:val="21"/>
              </w:rPr>
            </w:pPr>
            <w:proofErr w:type="gramStart"/>
            <w:r w:rsidRPr="00E52B3C">
              <w:rPr>
                <w:rFonts w:hint="eastAsia"/>
                <w:szCs w:val="21"/>
              </w:rPr>
              <w:t>层门系统</w:t>
            </w:r>
            <w:proofErr w:type="gramEnd"/>
            <w:r w:rsidRPr="00E52B3C">
              <w:rPr>
                <w:rFonts w:hint="eastAsia"/>
                <w:szCs w:val="21"/>
              </w:rPr>
              <w:t>运行</w:t>
            </w:r>
            <w:r w:rsidRPr="00912599">
              <w:rPr>
                <w:rFonts w:hint="eastAsia"/>
                <w:szCs w:val="21"/>
              </w:rPr>
              <w:t>≥</w:t>
            </w:r>
            <w:r w:rsidRPr="00E52B3C">
              <w:rPr>
                <w:rFonts w:hint="eastAsia"/>
                <w:szCs w:val="21"/>
              </w:rPr>
              <w:t xml:space="preserve"> 300 </w:t>
            </w:r>
            <w:r w:rsidRPr="00E52B3C">
              <w:rPr>
                <w:rFonts w:hint="eastAsia"/>
                <w:szCs w:val="21"/>
              </w:rPr>
              <w:t>万次后正常的得</w:t>
            </w:r>
            <w:r w:rsidRPr="00E52B3C">
              <w:rPr>
                <w:rFonts w:hint="eastAsia"/>
                <w:szCs w:val="21"/>
              </w:rPr>
              <w:t xml:space="preserve"> 3 </w:t>
            </w:r>
            <w:r w:rsidRPr="00E52B3C">
              <w:rPr>
                <w:rFonts w:hint="eastAsia"/>
                <w:szCs w:val="21"/>
              </w:rPr>
              <w:t>分，</w:t>
            </w:r>
            <w:r w:rsidRPr="00912599">
              <w:rPr>
                <w:rFonts w:hint="eastAsia"/>
                <w:szCs w:val="21"/>
              </w:rPr>
              <w:t>&lt;</w:t>
            </w:r>
            <w:r>
              <w:rPr>
                <w:rFonts w:hint="eastAsia"/>
                <w:szCs w:val="21"/>
              </w:rPr>
              <w:t>3</w:t>
            </w:r>
            <w:r>
              <w:rPr>
                <w:rFonts w:hint="eastAsia"/>
                <w:szCs w:val="21"/>
              </w:rPr>
              <w:t>00</w:t>
            </w:r>
            <w:r w:rsidRPr="00E52B3C">
              <w:rPr>
                <w:rFonts w:hint="eastAsia"/>
                <w:szCs w:val="21"/>
              </w:rPr>
              <w:t xml:space="preserve"> </w:t>
            </w:r>
            <w:r w:rsidRPr="00E52B3C">
              <w:rPr>
                <w:rFonts w:hint="eastAsia"/>
                <w:szCs w:val="21"/>
              </w:rPr>
              <w:t>万次得</w:t>
            </w:r>
            <w:r w:rsidRPr="00E52B3C">
              <w:rPr>
                <w:rFonts w:hint="eastAsia"/>
                <w:szCs w:val="21"/>
              </w:rPr>
              <w:t xml:space="preserve"> </w:t>
            </w:r>
            <w:r>
              <w:rPr>
                <w:rFonts w:hint="eastAsia"/>
                <w:szCs w:val="21"/>
              </w:rPr>
              <w:t>1</w:t>
            </w:r>
            <w:r w:rsidRPr="00E52B3C">
              <w:rPr>
                <w:rFonts w:hint="eastAsia"/>
                <w:szCs w:val="21"/>
              </w:rPr>
              <w:t>分。</w:t>
            </w:r>
          </w:p>
          <w:p w:rsidR="00912599" w:rsidRDefault="00912599" w:rsidP="00912599">
            <w:pPr>
              <w:widowControl/>
              <w:rPr>
                <w:szCs w:val="21"/>
              </w:rPr>
            </w:pPr>
            <w:r w:rsidRPr="00E52B3C">
              <w:rPr>
                <w:rFonts w:hint="eastAsia"/>
                <w:szCs w:val="21"/>
              </w:rPr>
              <w:t>（</w:t>
            </w:r>
            <w:r w:rsidRPr="002F339E">
              <w:rPr>
                <w:rFonts w:hint="eastAsia"/>
                <w:szCs w:val="21"/>
              </w:rPr>
              <w:t>提供</w:t>
            </w:r>
            <w:r>
              <w:rPr>
                <w:rFonts w:hint="eastAsia"/>
                <w:szCs w:val="21"/>
              </w:rPr>
              <w:t>试验报告</w:t>
            </w:r>
            <w:r w:rsidRPr="002F339E">
              <w:rPr>
                <w:rFonts w:hint="eastAsia"/>
                <w:szCs w:val="21"/>
              </w:rPr>
              <w:t>加盖</w:t>
            </w:r>
            <w:r>
              <w:rPr>
                <w:rFonts w:hint="eastAsia"/>
                <w:szCs w:val="21"/>
              </w:rPr>
              <w:t>制造商</w:t>
            </w:r>
            <w:r w:rsidRPr="002F339E">
              <w:rPr>
                <w:rFonts w:hint="eastAsia"/>
                <w:szCs w:val="21"/>
              </w:rPr>
              <w:t>公章</w:t>
            </w:r>
            <w:r>
              <w:rPr>
                <w:rFonts w:hint="eastAsia"/>
                <w:szCs w:val="21"/>
              </w:rPr>
              <w:t>，</w:t>
            </w:r>
            <w:r>
              <w:rPr>
                <w:rFonts w:hint="eastAsia"/>
                <w:szCs w:val="21"/>
              </w:rPr>
              <w:t>不提供不得分）</w:t>
            </w:r>
            <w:r w:rsidRPr="00E52B3C">
              <w:rPr>
                <w:rFonts w:hint="eastAsia"/>
                <w:szCs w:val="21"/>
              </w:rPr>
              <w:t>。</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E24808">
            <w:pPr>
              <w:jc w:val="left"/>
              <w:rPr>
                <w:rFonts w:ascii="宋体" w:hAnsi="宋体" w:cs="宋体"/>
                <w:color w:val="000000" w:themeColor="text1"/>
                <w:szCs w:val="21"/>
              </w:rPr>
            </w:pPr>
            <w:r w:rsidRPr="007C339F">
              <w:rPr>
                <w:rFonts w:hint="eastAsia"/>
                <w:szCs w:val="21"/>
              </w:rPr>
              <w:t>所投电梯具备无线远程监控功能售后支援</w:t>
            </w:r>
            <w:r>
              <w:rPr>
                <w:rFonts w:hint="eastAsia"/>
                <w:szCs w:val="21"/>
              </w:rPr>
              <w:t>且支持轿内与远程端直接通话的</w:t>
            </w:r>
            <w:r w:rsidRPr="007C339F">
              <w:rPr>
                <w:rFonts w:hint="eastAsia"/>
                <w:szCs w:val="21"/>
              </w:rPr>
              <w:t>得</w:t>
            </w:r>
            <w:r w:rsidR="00E24808">
              <w:rPr>
                <w:rFonts w:hint="eastAsia"/>
                <w:szCs w:val="21"/>
              </w:rPr>
              <w:t>1</w:t>
            </w:r>
            <w:r w:rsidRPr="007C339F">
              <w:rPr>
                <w:rFonts w:hint="eastAsia"/>
                <w:szCs w:val="21"/>
              </w:rPr>
              <w:t>分。</w:t>
            </w:r>
            <w:r w:rsidRPr="009F046B">
              <w:rPr>
                <w:rFonts w:hint="eastAsia"/>
                <w:b/>
                <w:color w:val="FF0000"/>
                <w:szCs w:val="21"/>
              </w:rPr>
              <w:t>（提供该功能官方整机产品样本加盖</w:t>
            </w:r>
            <w:r w:rsidR="009F046B">
              <w:rPr>
                <w:rFonts w:hint="eastAsia"/>
                <w:b/>
                <w:color w:val="FF0000"/>
                <w:szCs w:val="21"/>
              </w:rPr>
              <w:t>制造商</w:t>
            </w:r>
            <w:r w:rsidRPr="009F046B">
              <w:rPr>
                <w:rFonts w:hint="eastAsia"/>
                <w:b/>
                <w:color w:val="FF0000"/>
                <w:szCs w:val="21"/>
              </w:rPr>
              <w:t>公章）</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A234DA" w:rsidP="00052E43">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A234DA">
            <w:pPr>
              <w:rPr>
                <w:rFonts w:ascii="宋体" w:hAnsi="宋体" w:cs="宋体"/>
                <w:color w:val="000000" w:themeColor="text1"/>
                <w:szCs w:val="21"/>
              </w:rPr>
            </w:pPr>
            <w:r w:rsidRPr="00B15DDE">
              <w:rPr>
                <w:rFonts w:ascii="宋体" w:hAnsi="宋体" w:hint="eastAsia"/>
                <w:szCs w:val="21"/>
              </w:rPr>
              <w:t>根据电梯整机制造商制造技术水平进行评价:可生产≥</w:t>
            </w:r>
            <w:r>
              <w:rPr>
                <w:rFonts w:ascii="宋体" w:hAnsi="宋体"/>
                <w:szCs w:val="21"/>
              </w:rPr>
              <w:t>8</w:t>
            </w:r>
            <w:r w:rsidRPr="00B15DDE">
              <w:rPr>
                <w:rFonts w:ascii="宋体" w:hAnsi="宋体" w:hint="eastAsia"/>
                <w:szCs w:val="21"/>
              </w:rPr>
              <w:t xml:space="preserve">M/秒的得 </w:t>
            </w:r>
            <w:r w:rsidR="00A234DA">
              <w:rPr>
                <w:rFonts w:ascii="宋体" w:hAnsi="宋体" w:hint="eastAsia"/>
                <w:szCs w:val="21"/>
              </w:rPr>
              <w:t>3</w:t>
            </w:r>
            <w:r w:rsidRPr="00B15DDE">
              <w:rPr>
                <w:rFonts w:ascii="宋体" w:hAnsi="宋体" w:hint="eastAsia"/>
                <w:szCs w:val="21"/>
              </w:rPr>
              <w:t>分；可生产≥</w:t>
            </w:r>
            <w:r>
              <w:rPr>
                <w:rFonts w:ascii="宋体" w:hAnsi="宋体"/>
                <w:szCs w:val="21"/>
              </w:rPr>
              <w:t>6</w:t>
            </w:r>
            <w:r w:rsidRPr="00B15DDE">
              <w:rPr>
                <w:rFonts w:ascii="宋体" w:hAnsi="宋体" w:hint="eastAsia"/>
                <w:szCs w:val="21"/>
              </w:rPr>
              <w:t>M/</w:t>
            </w:r>
            <w:r>
              <w:rPr>
                <w:rFonts w:ascii="宋体" w:hAnsi="宋体"/>
                <w:szCs w:val="21"/>
              </w:rPr>
              <w:t>S</w:t>
            </w:r>
            <w:r w:rsidRPr="00B15DDE">
              <w:rPr>
                <w:rFonts w:ascii="宋体" w:hAnsi="宋体" w:hint="eastAsia"/>
                <w:szCs w:val="21"/>
              </w:rPr>
              <w:t xml:space="preserve">秒的得 </w:t>
            </w:r>
            <w:r w:rsidR="00A234DA">
              <w:rPr>
                <w:rFonts w:ascii="宋体" w:hAnsi="宋体" w:hint="eastAsia"/>
                <w:szCs w:val="21"/>
              </w:rPr>
              <w:t>2</w:t>
            </w:r>
            <w:r w:rsidRPr="00B15DDE">
              <w:rPr>
                <w:rFonts w:ascii="宋体" w:hAnsi="宋体" w:hint="eastAsia"/>
                <w:szCs w:val="21"/>
              </w:rPr>
              <w:t>分；可生产≥</w:t>
            </w:r>
            <w:r>
              <w:rPr>
                <w:rFonts w:ascii="宋体" w:hAnsi="宋体"/>
                <w:szCs w:val="21"/>
              </w:rPr>
              <w:t>4</w:t>
            </w:r>
            <w:r w:rsidRPr="00B15DDE">
              <w:rPr>
                <w:rFonts w:ascii="宋体" w:hAnsi="宋体" w:hint="eastAsia"/>
                <w:szCs w:val="21"/>
              </w:rPr>
              <w:t xml:space="preserve">M/秒的得 </w:t>
            </w:r>
            <w:r w:rsidR="00A234DA">
              <w:rPr>
                <w:rFonts w:ascii="宋体" w:hAnsi="宋体" w:hint="eastAsia"/>
                <w:szCs w:val="21"/>
              </w:rPr>
              <w:t>1</w:t>
            </w:r>
            <w:r w:rsidRPr="00B15DDE">
              <w:rPr>
                <w:rFonts w:ascii="宋体" w:hAnsi="宋体" w:hint="eastAsia"/>
                <w:szCs w:val="21"/>
              </w:rPr>
              <w:t>分；其它得0分。（以电梯特种设备制造许可证作为评判依据）</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E24808">
            <w:pPr>
              <w:rPr>
                <w:rFonts w:ascii="宋体" w:hAnsi="宋体" w:cs="宋体"/>
                <w:color w:val="000000" w:themeColor="text1"/>
                <w:szCs w:val="21"/>
              </w:rPr>
            </w:pPr>
            <w:r w:rsidRPr="0062364A">
              <w:rPr>
                <w:rFonts w:hint="eastAsia"/>
                <w:szCs w:val="21"/>
              </w:rPr>
              <w:t>投标产品具备净化轿内空气、去除轿内病菌功能得</w:t>
            </w:r>
            <w:r w:rsidR="00E24808">
              <w:rPr>
                <w:rFonts w:hint="eastAsia"/>
                <w:szCs w:val="21"/>
              </w:rPr>
              <w:t>2</w:t>
            </w:r>
            <w:r w:rsidRPr="0062364A">
              <w:rPr>
                <w:rFonts w:hint="eastAsia"/>
                <w:szCs w:val="21"/>
              </w:rPr>
              <w:t>分（提供</w:t>
            </w:r>
            <w:r w:rsidRPr="0062364A">
              <w:rPr>
                <w:rFonts w:hint="eastAsia"/>
                <w:szCs w:val="21"/>
              </w:rPr>
              <w:t>CANS</w:t>
            </w:r>
            <w:r w:rsidRPr="0062364A">
              <w:rPr>
                <w:rFonts w:hint="eastAsia"/>
                <w:szCs w:val="21"/>
              </w:rPr>
              <w:t>认证的权威检测报告）</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DD5A07">
            <w:pPr>
              <w:pStyle w:val="6"/>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Pr="0062364A" w:rsidRDefault="003F5971" w:rsidP="00E24808">
            <w:pPr>
              <w:rPr>
                <w:szCs w:val="21"/>
              </w:rPr>
            </w:pPr>
            <w:r w:rsidRPr="0062364A">
              <w:rPr>
                <w:rFonts w:hint="eastAsia"/>
                <w:szCs w:val="21"/>
              </w:rPr>
              <w:t>投标产品</w:t>
            </w:r>
            <w:r>
              <w:rPr>
                <w:rFonts w:hint="eastAsia"/>
                <w:szCs w:val="21"/>
              </w:rPr>
              <w:t>控制柜接插件采用镀金</w:t>
            </w:r>
            <w:proofErr w:type="gramStart"/>
            <w:r>
              <w:rPr>
                <w:rFonts w:hint="eastAsia"/>
                <w:szCs w:val="21"/>
              </w:rPr>
              <w:t>接触头且提供</w:t>
            </w:r>
            <w:proofErr w:type="gramEnd"/>
            <w:r>
              <w:rPr>
                <w:rFonts w:hint="eastAsia"/>
                <w:szCs w:val="21"/>
              </w:rPr>
              <w:t>相关证明的得</w:t>
            </w:r>
            <w:r w:rsidR="00E24808">
              <w:rPr>
                <w:rFonts w:hint="eastAsia"/>
                <w:szCs w:val="21"/>
              </w:rPr>
              <w:t>2</w:t>
            </w:r>
            <w:r>
              <w:rPr>
                <w:rFonts w:hint="eastAsia"/>
                <w:szCs w:val="21"/>
              </w:rPr>
              <w:t>分，其余材质得</w:t>
            </w:r>
            <w:r>
              <w:rPr>
                <w:rFonts w:hint="eastAsia"/>
                <w:szCs w:val="21"/>
              </w:rPr>
              <w:t>1</w:t>
            </w:r>
            <w:r>
              <w:rPr>
                <w:rFonts w:hint="eastAsia"/>
                <w:szCs w:val="21"/>
              </w:rPr>
              <w:t>分。</w:t>
            </w:r>
          </w:p>
        </w:tc>
      </w:tr>
      <w:tr w:rsidR="003F5971" w:rsidTr="003F5971">
        <w:trPr>
          <w:trHeight w:val="411"/>
        </w:trPr>
        <w:tc>
          <w:tcPr>
            <w:tcW w:w="531" w:type="pct"/>
            <w:vMerge/>
            <w:tcBorders>
              <w:left w:val="single" w:sz="4" w:space="0" w:color="auto"/>
              <w:right w:val="single" w:sz="4" w:space="0" w:color="auto"/>
            </w:tcBorders>
            <w:vAlign w:val="center"/>
          </w:tcPr>
          <w:p w:rsidR="003F5971" w:rsidRPr="003F5971" w:rsidRDefault="003F5971" w:rsidP="003F5971">
            <w:pPr>
              <w:pStyle w:val="6"/>
            </w:pPr>
          </w:p>
        </w:tc>
        <w:tc>
          <w:tcPr>
            <w:tcW w:w="451" w:type="pct"/>
            <w:tcBorders>
              <w:left w:val="single" w:sz="4" w:space="0" w:color="auto"/>
              <w:right w:val="single" w:sz="4" w:space="0" w:color="auto"/>
            </w:tcBorders>
            <w:vAlign w:val="center"/>
          </w:tcPr>
          <w:p w:rsidR="003F5971" w:rsidRDefault="00912599"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Pr="0062364A" w:rsidRDefault="003F5971" w:rsidP="00912599">
            <w:pPr>
              <w:spacing w:before="120" w:after="120"/>
              <w:rPr>
                <w:szCs w:val="21"/>
              </w:rPr>
            </w:pPr>
            <w:r>
              <w:rPr>
                <w:rFonts w:hint="eastAsia"/>
                <w:szCs w:val="21"/>
              </w:rPr>
              <w:t>投标产品线缆</w:t>
            </w:r>
            <w:proofErr w:type="gramStart"/>
            <w:r>
              <w:rPr>
                <w:rFonts w:hint="eastAsia"/>
                <w:szCs w:val="21"/>
              </w:rPr>
              <w:t>采用低烟无卤</w:t>
            </w:r>
            <w:proofErr w:type="gramEnd"/>
            <w:r>
              <w:rPr>
                <w:rFonts w:hint="eastAsia"/>
                <w:szCs w:val="21"/>
              </w:rPr>
              <w:t>阻燃电缆并且提供检测报告得</w:t>
            </w:r>
            <w:r w:rsidR="00912599">
              <w:rPr>
                <w:rFonts w:hint="eastAsia"/>
                <w:szCs w:val="21"/>
              </w:rPr>
              <w:t>2</w:t>
            </w:r>
            <w:r>
              <w:rPr>
                <w:rFonts w:hint="eastAsia"/>
                <w:szCs w:val="21"/>
              </w:rPr>
              <w:t>分，没有不得分。</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9F046B" w:rsidP="00052E43">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912599" w:rsidP="00912599">
            <w:pPr>
              <w:spacing w:before="120" w:after="120"/>
              <w:rPr>
                <w:szCs w:val="21"/>
              </w:rPr>
            </w:pPr>
            <w:r w:rsidRPr="00E52B3C">
              <w:rPr>
                <w:rFonts w:hint="eastAsia"/>
                <w:szCs w:val="21"/>
              </w:rPr>
              <w:t>按钮运行</w:t>
            </w:r>
            <w:r w:rsidRPr="00E52B3C">
              <w:rPr>
                <w:rFonts w:hint="eastAsia"/>
                <w:szCs w:val="21"/>
              </w:rPr>
              <w:t xml:space="preserve"> </w:t>
            </w:r>
            <w:r w:rsidRPr="00912599">
              <w:rPr>
                <w:rFonts w:hint="eastAsia"/>
                <w:szCs w:val="21"/>
              </w:rPr>
              <w:t>≥</w:t>
            </w:r>
            <w:r>
              <w:rPr>
                <w:rFonts w:hint="eastAsia"/>
                <w:szCs w:val="21"/>
              </w:rPr>
              <w:t>10</w:t>
            </w:r>
            <w:r w:rsidRPr="00E52B3C">
              <w:rPr>
                <w:rFonts w:hint="eastAsia"/>
                <w:szCs w:val="21"/>
              </w:rPr>
              <w:t xml:space="preserve">00 </w:t>
            </w:r>
            <w:r w:rsidRPr="00E52B3C">
              <w:rPr>
                <w:rFonts w:hint="eastAsia"/>
                <w:szCs w:val="21"/>
              </w:rPr>
              <w:t>万次后正常的得</w:t>
            </w:r>
            <w:r w:rsidRPr="00E52B3C">
              <w:rPr>
                <w:rFonts w:hint="eastAsia"/>
                <w:szCs w:val="21"/>
              </w:rPr>
              <w:t xml:space="preserve"> 3 </w:t>
            </w:r>
            <w:r w:rsidRPr="00E52B3C">
              <w:rPr>
                <w:rFonts w:hint="eastAsia"/>
                <w:szCs w:val="21"/>
              </w:rPr>
              <w:t>分，</w:t>
            </w:r>
            <w:r w:rsidRPr="00912599">
              <w:rPr>
                <w:rFonts w:hint="eastAsia"/>
                <w:szCs w:val="21"/>
              </w:rPr>
              <w:t>&lt;</w:t>
            </w:r>
            <w:r>
              <w:rPr>
                <w:rFonts w:hint="eastAsia"/>
                <w:szCs w:val="21"/>
              </w:rPr>
              <w:t>1000</w:t>
            </w:r>
            <w:r>
              <w:rPr>
                <w:rFonts w:hint="eastAsia"/>
                <w:szCs w:val="21"/>
              </w:rPr>
              <w:t>万次得</w:t>
            </w:r>
            <w:r>
              <w:rPr>
                <w:rFonts w:hint="eastAsia"/>
                <w:szCs w:val="21"/>
              </w:rPr>
              <w:t>1</w:t>
            </w:r>
            <w:r>
              <w:rPr>
                <w:rFonts w:hint="eastAsia"/>
                <w:szCs w:val="21"/>
              </w:rPr>
              <w:t>分</w:t>
            </w:r>
            <w:r w:rsidRPr="00E52B3C">
              <w:rPr>
                <w:rFonts w:hint="eastAsia"/>
                <w:szCs w:val="21"/>
              </w:rPr>
              <w:t>。（</w:t>
            </w:r>
            <w:r w:rsidRPr="002F339E">
              <w:rPr>
                <w:rFonts w:hint="eastAsia"/>
                <w:szCs w:val="21"/>
              </w:rPr>
              <w:t>提供</w:t>
            </w:r>
            <w:r>
              <w:rPr>
                <w:rFonts w:hint="eastAsia"/>
                <w:szCs w:val="21"/>
              </w:rPr>
              <w:t>试验报告</w:t>
            </w:r>
            <w:r w:rsidRPr="002F339E">
              <w:rPr>
                <w:rFonts w:hint="eastAsia"/>
                <w:szCs w:val="21"/>
              </w:rPr>
              <w:t>加盖</w:t>
            </w:r>
            <w:r>
              <w:rPr>
                <w:rFonts w:hint="eastAsia"/>
                <w:szCs w:val="21"/>
              </w:rPr>
              <w:t>制造商</w:t>
            </w:r>
            <w:r w:rsidRPr="002F339E">
              <w:rPr>
                <w:rFonts w:hint="eastAsia"/>
                <w:szCs w:val="21"/>
              </w:rPr>
              <w:t>公章</w:t>
            </w:r>
            <w:r>
              <w:rPr>
                <w:rFonts w:hint="eastAsia"/>
                <w:szCs w:val="21"/>
              </w:rPr>
              <w:t>，不提供不得分</w:t>
            </w:r>
            <w:r>
              <w:rPr>
                <w:rFonts w:hint="eastAsia"/>
                <w:szCs w:val="21"/>
              </w:rPr>
              <w:t>）。</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Default="003F5971" w:rsidP="00E24808">
            <w:pPr>
              <w:spacing w:before="120" w:after="120"/>
              <w:rPr>
                <w:szCs w:val="21"/>
              </w:rPr>
            </w:pPr>
            <w:r>
              <w:rPr>
                <w:rFonts w:hint="eastAsia"/>
                <w:szCs w:val="21"/>
              </w:rPr>
              <w:t>投标产品按钮采用触感明显平行运动超薄型按钮且取得专利证书的得</w:t>
            </w:r>
            <w:r w:rsidR="00E24808">
              <w:rPr>
                <w:rFonts w:hint="eastAsia"/>
                <w:szCs w:val="21"/>
              </w:rPr>
              <w:t>2</w:t>
            </w:r>
            <w:r>
              <w:rPr>
                <w:rFonts w:hint="eastAsia"/>
                <w:szCs w:val="21"/>
              </w:rPr>
              <w:t>分，没有不得分。</w:t>
            </w:r>
          </w:p>
        </w:tc>
      </w:tr>
      <w:tr w:rsidR="003F5971" w:rsidTr="003F5971">
        <w:trPr>
          <w:trHeight w:val="411"/>
        </w:trPr>
        <w:tc>
          <w:tcPr>
            <w:tcW w:w="531" w:type="pct"/>
            <w:vMerge/>
            <w:tcBorders>
              <w:left w:val="single" w:sz="4" w:space="0" w:color="auto"/>
              <w:right w:val="single" w:sz="4" w:space="0" w:color="auto"/>
            </w:tcBorders>
            <w:vAlign w:val="center"/>
          </w:tcPr>
          <w:p w:rsidR="003F5971" w:rsidRDefault="003F5971"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3F5971" w:rsidRDefault="00E24808" w:rsidP="00052E43">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018" w:type="pct"/>
            <w:tcBorders>
              <w:top w:val="single" w:sz="4" w:space="0" w:color="auto"/>
              <w:left w:val="single" w:sz="4" w:space="0" w:color="auto"/>
              <w:bottom w:val="single" w:sz="4" w:space="0" w:color="auto"/>
              <w:right w:val="single" w:sz="4" w:space="0" w:color="auto"/>
            </w:tcBorders>
            <w:vAlign w:val="center"/>
          </w:tcPr>
          <w:p w:rsidR="003F5971" w:rsidRPr="000E53F4" w:rsidRDefault="003F5971" w:rsidP="00E24808">
            <w:pPr>
              <w:spacing w:before="120" w:after="120"/>
              <w:rPr>
                <w:szCs w:val="21"/>
              </w:rPr>
            </w:pPr>
            <w:r w:rsidRPr="002F339E">
              <w:rPr>
                <w:rFonts w:hint="eastAsia"/>
                <w:szCs w:val="21"/>
              </w:rPr>
              <w:t>投标产品</w:t>
            </w:r>
            <w:r>
              <w:rPr>
                <w:rFonts w:hint="eastAsia"/>
                <w:szCs w:val="21"/>
              </w:rPr>
              <w:t>型号特种设备型式</w:t>
            </w:r>
            <w:r w:rsidRPr="002F339E">
              <w:rPr>
                <w:rFonts w:hint="eastAsia"/>
                <w:szCs w:val="21"/>
              </w:rPr>
              <w:t>试验</w:t>
            </w:r>
            <w:r>
              <w:rPr>
                <w:rFonts w:hint="eastAsia"/>
                <w:szCs w:val="21"/>
              </w:rPr>
              <w:t>证书（附表）中，标注额定</w:t>
            </w:r>
            <w:r w:rsidRPr="002F339E">
              <w:rPr>
                <w:rFonts w:hint="eastAsia"/>
                <w:szCs w:val="21"/>
              </w:rPr>
              <w:t>载重</w:t>
            </w:r>
            <w:r>
              <w:rPr>
                <w:rFonts w:hint="eastAsia"/>
                <w:szCs w:val="21"/>
              </w:rPr>
              <w:t>量大于等于</w:t>
            </w:r>
            <w:r>
              <w:rPr>
                <w:szCs w:val="21"/>
              </w:rPr>
              <w:t>2250</w:t>
            </w:r>
            <w:r w:rsidRPr="002F339E">
              <w:rPr>
                <w:rFonts w:hint="eastAsia"/>
                <w:szCs w:val="21"/>
              </w:rPr>
              <w:t>KG</w:t>
            </w:r>
            <w:r>
              <w:rPr>
                <w:rFonts w:hint="eastAsia"/>
                <w:szCs w:val="21"/>
              </w:rPr>
              <w:t>得</w:t>
            </w:r>
            <w:r w:rsidR="00550C4E">
              <w:rPr>
                <w:rFonts w:hint="eastAsia"/>
                <w:szCs w:val="21"/>
              </w:rPr>
              <w:t>1</w:t>
            </w:r>
            <w:r>
              <w:rPr>
                <w:rFonts w:hint="eastAsia"/>
                <w:szCs w:val="21"/>
              </w:rPr>
              <w:t>分，标注额定</w:t>
            </w:r>
            <w:r w:rsidRPr="002F339E">
              <w:rPr>
                <w:rFonts w:hint="eastAsia"/>
                <w:szCs w:val="21"/>
              </w:rPr>
              <w:t>速度</w:t>
            </w:r>
            <w:r>
              <w:rPr>
                <w:rFonts w:ascii="宋体" w:hAnsi="宋体" w:hint="eastAsia"/>
                <w:szCs w:val="21"/>
              </w:rPr>
              <w:t>大于等于</w:t>
            </w:r>
            <w:r w:rsidRPr="002F339E">
              <w:rPr>
                <w:rFonts w:hint="eastAsia"/>
                <w:szCs w:val="21"/>
              </w:rPr>
              <w:t xml:space="preserve"> </w:t>
            </w:r>
            <w:r>
              <w:rPr>
                <w:szCs w:val="21"/>
              </w:rPr>
              <w:t>3</w:t>
            </w:r>
            <w:r w:rsidRPr="002F339E">
              <w:rPr>
                <w:rFonts w:hint="eastAsia"/>
                <w:szCs w:val="21"/>
              </w:rPr>
              <w:t>.</w:t>
            </w:r>
            <w:r>
              <w:rPr>
                <w:szCs w:val="21"/>
              </w:rPr>
              <w:t>0</w:t>
            </w:r>
            <w:r w:rsidRPr="002F339E">
              <w:rPr>
                <w:rFonts w:hint="eastAsia"/>
                <w:szCs w:val="21"/>
              </w:rPr>
              <w:t>M/S</w:t>
            </w:r>
            <w:r w:rsidRPr="002F339E">
              <w:rPr>
                <w:rFonts w:hint="eastAsia"/>
                <w:szCs w:val="21"/>
              </w:rPr>
              <w:t>得</w:t>
            </w:r>
            <w:r w:rsidR="00550C4E">
              <w:rPr>
                <w:rFonts w:hint="eastAsia"/>
                <w:szCs w:val="21"/>
              </w:rPr>
              <w:t>1</w:t>
            </w:r>
            <w:r w:rsidRPr="002F339E">
              <w:rPr>
                <w:rFonts w:hint="eastAsia"/>
                <w:szCs w:val="21"/>
              </w:rPr>
              <w:t>分，其它不得分。（提供产品型式试验</w:t>
            </w:r>
            <w:r>
              <w:rPr>
                <w:rFonts w:hint="eastAsia"/>
                <w:szCs w:val="21"/>
              </w:rPr>
              <w:t>证书</w:t>
            </w:r>
            <w:r w:rsidRPr="002F339E">
              <w:rPr>
                <w:rFonts w:hint="eastAsia"/>
                <w:szCs w:val="21"/>
              </w:rPr>
              <w:t>复印件</w:t>
            </w:r>
            <w:r w:rsidR="00550C4E">
              <w:rPr>
                <w:rFonts w:hint="eastAsia"/>
                <w:szCs w:val="21"/>
              </w:rPr>
              <w:t>并加盖制造商公章</w:t>
            </w:r>
            <w:r w:rsidRPr="002F339E">
              <w:rPr>
                <w:rFonts w:hint="eastAsia"/>
                <w:szCs w:val="21"/>
              </w:rPr>
              <w:t>）</w:t>
            </w:r>
          </w:p>
        </w:tc>
      </w:tr>
      <w:tr w:rsidR="0096679F" w:rsidTr="003F5971">
        <w:trPr>
          <w:trHeight w:val="411"/>
        </w:trPr>
        <w:tc>
          <w:tcPr>
            <w:tcW w:w="531" w:type="pct"/>
            <w:tcBorders>
              <w:left w:val="single" w:sz="4" w:space="0" w:color="auto"/>
              <w:right w:val="single" w:sz="4" w:space="0" w:color="auto"/>
            </w:tcBorders>
            <w:vAlign w:val="center"/>
          </w:tcPr>
          <w:p w:rsidR="0096679F" w:rsidRDefault="0096679F"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96679F" w:rsidRDefault="00E6263C" w:rsidP="00052E43">
            <w:pPr>
              <w:jc w:val="center"/>
              <w:rPr>
                <w:rFonts w:ascii="宋体" w:hAnsi="宋体" w:cs="宋体" w:hint="eastAsia"/>
                <w:color w:val="000000" w:themeColor="text1"/>
                <w:szCs w:val="21"/>
              </w:rPr>
            </w:pPr>
            <w:r>
              <w:rPr>
                <w:rFonts w:ascii="宋体" w:hAnsi="宋体" w:cs="宋体" w:hint="eastAsia"/>
                <w:color w:val="000000" w:themeColor="text1"/>
                <w:szCs w:val="21"/>
              </w:rPr>
              <w:t>5</w:t>
            </w:r>
          </w:p>
        </w:tc>
        <w:tc>
          <w:tcPr>
            <w:tcW w:w="4018" w:type="pct"/>
            <w:tcBorders>
              <w:top w:val="single" w:sz="4" w:space="0" w:color="auto"/>
              <w:left w:val="single" w:sz="4" w:space="0" w:color="auto"/>
              <w:bottom w:val="single" w:sz="4" w:space="0" w:color="auto"/>
              <w:right w:val="single" w:sz="4" w:space="0" w:color="auto"/>
            </w:tcBorders>
            <w:vAlign w:val="center"/>
          </w:tcPr>
          <w:p w:rsidR="00E6263C" w:rsidRDefault="00E6263C" w:rsidP="00E6263C">
            <w:pPr>
              <w:rPr>
                <w:rFonts w:ascii="宋体" w:hAnsi="宋体" w:cs="宋体"/>
                <w:color w:val="000000" w:themeColor="text1"/>
                <w:szCs w:val="21"/>
              </w:rPr>
            </w:pPr>
            <w:r>
              <w:rPr>
                <w:rFonts w:ascii="宋体" w:hAnsi="宋体" w:cs="宋体" w:hint="eastAsia"/>
                <w:color w:val="000000" w:themeColor="text1"/>
                <w:szCs w:val="21"/>
              </w:rPr>
              <w:t>供货</w:t>
            </w:r>
            <w:r>
              <w:rPr>
                <w:rFonts w:ascii="宋体" w:hAnsi="宋体" w:cs="宋体" w:hint="eastAsia"/>
                <w:color w:val="000000" w:themeColor="text1"/>
                <w:szCs w:val="21"/>
              </w:rPr>
              <w:t>、实施</w:t>
            </w:r>
            <w:r>
              <w:rPr>
                <w:rFonts w:ascii="宋体" w:hAnsi="宋体" w:cs="宋体" w:hint="eastAsia"/>
                <w:color w:val="000000" w:themeColor="text1"/>
                <w:szCs w:val="21"/>
              </w:rPr>
              <w:t>方案</w:t>
            </w:r>
            <w:r>
              <w:rPr>
                <w:rFonts w:ascii="宋体" w:hAnsi="宋体" w:cs="宋体" w:hint="eastAsia"/>
                <w:color w:val="000000" w:themeColor="text1"/>
                <w:szCs w:val="21"/>
              </w:rPr>
              <w:t>：</w:t>
            </w:r>
            <w:r>
              <w:rPr>
                <w:rFonts w:ascii="宋体" w:hAnsi="宋体" w:cs="宋体" w:hint="eastAsia"/>
                <w:color w:val="000000" w:themeColor="text1"/>
                <w:szCs w:val="21"/>
              </w:rPr>
              <w:t>根据供应商提供的供货</w:t>
            </w:r>
            <w:r>
              <w:rPr>
                <w:rFonts w:ascii="宋体" w:hAnsi="宋体" w:cs="宋体" w:hint="eastAsia"/>
                <w:color w:val="000000" w:themeColor="text1"/>
                <w:szCs w:val="21"/>
              </w:rPr>
              <w:t>、实施</w:t>
            </w:r>
            <w:r>
              <w:rPr>
                <w:rFonts w:ascii="宋体" w:hAnsi="宋体" w:cs="宋体" w:hint="eastAsia"/>
                <w:color w:val="000000" w:themeColor="text1"/>
                <w:szCs w:val="21"/>
              </w:rPr>
              <w:t xml:space="preserve">方案，从以下 </w:t>
            </w:r>
            <w:r>
              <w:rPr>
                <w:rFonts w:ascii="宋体" w:hAnsi="宋体" w:cs="宋体" w:hint="eastAsia"/>
                <w:color w:val="000000" w:themeColor="text1"/>
                <w:szCs w:val="21"/>
              </w:rPr>
              <w:t>5</w:t>
            </w:r>
            <w:r>
              <w:rPr>
                <w:rFonts w:ascii="宋体" w:hAnsi="宋体" w:cs="宋体" w:hint="eastAsia"/>
                <w:color w:val="000000" w:themeColor="text1"/>
                <w:szCs w:val="21"/>
              </w:rPr>
              <w:t>个方面进行评审：</w:t>
            </w:r>
          </w:p>
          <w:p w:rsidR="00E6263C" w:rsidRPr="00E6263C" w:rsidRDefault="00550C4E" w:rsidP="00E6263C">
            <w:pPr>
              <w:rPr>
                <w:rFonts w:ascii="宋体" w:hAnsi="宋体" w:cs="宋体"/>
                <w:color w:val="000000" w:themeColor="text1"/>
                <w:szCs w:val="21"/>
              </w:rPr>
            </w:pPr>
            <w:r>
              <w:rPr>
                <w:rFonts w:ascii="宋体" w:hAnsi="宋体" w:cs="宋体" w:hint="eastAsia"/>
                <w:color w:val="000000" w:themeColor="text1"/>
                <w:szCs w:val="21"/>
              </w:rPr>
              <w:t>1.</w:t>
            </w:r>
            <w:r w:rsidR="00E6263C" w:rsidRPr="00E6263C">
              <w:rPr>
                <w:rFonts w:ascii="宋体" w:hAnsi="宋体" w:cs="宋体" w:hint="eastAsia"/>
                <w:color w:val="000000" w:themeColor="text1"/>
                <w:szCs w:val="21"/>
              </w:rPr>
              <w:t>供货</w:t>
            </w:r>
            <w:r w:rsidR="00E6263C" w:rsidRPr="00E6263C">
              <w:rPr>
                <w:rFonts w:ascii="宋体" w:hAnsi="宋体" w:cs="宋体" w:hint="eastAsia"/>
                <w:color w:val="000000" w:themeColor="text1"/>
                <w:szCs w:val="21"/>
              </w:rPr>
              <w:t>计划（</w:t>
            </w:r>
            <w:r w:rsidR="00E6263C" w:rsidRPr="00E6263C">
              <w:rPr>
                <w:rFonts w:ascii="宋体" w:hAnsi="宋体" w:cs="宋体" w:hint="eastAsia"/>
                <w:color w:val="000000" w:themeColor="text1"/>
                <w:szCs w:val="21"/>
              </w:rPr>
              <w:t>1</w:t>
            </w:r>
            <w:r w:rsidR="00E6263C" w:rsidRPr="00E6263C">
              <w:rPr>
                <w:rFonts w:ascii="宋体" w:hAnsi="宋体" w:cs="宋体" w:hint="eastAsia"/>
                <w:color w:val="000000" w:themeColor="text1"/>
                <w:szCs w:val="21"/>
              </w:rPr>
              <w:t>分）；</w:t>
            </w:r>
          </w:p>
          <w:p w:rsidR="00E6263C" w:rsidRDefault="00550C4E" w:rsidP="00E6263C">
            <w:pPr>
              <w:rPr>
                <w:rFonts w:ascii="宋体" w:hAnsi="宋体" w:cs="宋体"/>
                <w:color w:val="000000" w:themeColor="text1"/>
                <w:szCs w:val="21"/>
              </w:rPr>
            </w:pPr>
            <w:r>
              <w:rPr>
                <w:rFonts w:ascii="宋体" w:hAnsi="宋体" w:cs="宋体" w:hint="eastAsia"/>
                <w:color w:val="000000" w:themeColor="text1"/>
                <w:szCs w:val="21"/>
              </w:rPr>
              <w:t>2.</w:t>
            </w:r>
            <w:r w:rsidR="00E6263C">
              <w:rPr>
                <w:rFonts w:ascii="宋体" w:hAnsi="宋体" w:cs="宋体" w:hint="eastAsia"/>
                <w:color w:val="000000" w:themeColor="text1"/>
                <w:szCs w:val="21"/>
              </w:rPr>
              <w:t>供货时间、流程安排（</w:t>
            </w:r>
            <w:r w:rsidR="00E6263C">
              <w:rPr>
                <w:rFonts w:ascii="宋体" w:hAnsi="宋体" w:cs="宋体" w:hint="eastAsia"/>
                <w:color w:val="000000" w:themeColor="text1"/>
                <w:szCs w:val="21"/>
              </w:rPr>
              <w:t>1</w:t>
            </w:r>
            <w:r w:rsidR="00E6263C">
              <w:rPr>
                <w:rFonts w:ascii="宋体" w:hAnsi="宋体" w:cs="宋体" w:hint="eastAsia"/>
                <w:color w:val="000000" w:themeColor="text1"/>
                <w:szCs w:val="21"/>
              </w:rPr>
              <w:t>分）；</w:t>
            </w:r>
          </w:p>
          <w:p w:rsidR="00E6263C" w:rsidRDefault="00550C4E" w:rsidP="00E6263C">
            <w:pPr>
              <w:rPr>
                <w:rFonts w:ascii="宋体" w:hAnsi="宋体" w:cs="宋体" w:hint="eastAsia"/>
                <w:color w:val="000000" w:themeColor="text1"/>
                <w:szCs w:val="21"/>
              </w:rPr>
            </w:pPr>
            <w:r>
              <w:rPr>
                <w:rFonts w:ascii="宋体" w:hAnsi="宋体" w:cs="宋体" w:hint="eastAsia"/>
                <w:color w:val="000000" w:themeColor="text1"/>
                <w:szCs w:val="21"/>
              </w:rPr>
              <w:t>3.</w:t>
            </w:r>
            <w:r w:rsidR="00E6263C">
              <w:rPr>
                <w:rFonts w:ascii="宋体" w:hAnsi="宋体" w:cs="宋体" w:hint="eastAsia"/>
                <w:color w:val="000000" w:themeColor="text1"/>
                <w:szCs w:val="21"/>
              </w:rPr>
              <w:t>项目实施步骤及工作流程图（1分）；</w:t>
            </w:r>
          </w:p>
          <w:p w:rsidR="00E6263C" w:rsidRDefault="00550C4E" w:rsidP="00E6263C">
            <w:pPr>
              <w:rPr>
                <w:rFonts w:ascii="宋体" w:hAnsi="宋体" w:cs="宋体" w:hint="eastAsia"/>
                <w:color w:val="000000" w:themeColor="text1"/>
                <w:szCs w:val="21"/>
              </w:rPr>
            </w:pPr>
            <w:r>
              <w:rPr>
                <w:rFonts w:ascii="宋体" w:hAnsi="宋体" w:cs="宋体" w:hint="eastAsia"/>
                <w:color w:val="000000" w:themeColor="text1"/>
                <w:szCs w:val="21"/>
              </w:rPr>
              <w:t>4.</w:t>
            </w:r>
            <w:r w:rsidR="00E6263C">
              <w:rPr>
                <w:rFonts w:ascii="宋体" w:hAnsi="宋体" w:cs="宋体" w:hint="eastAsia"/>
                <w:color w:val="000000" w:themeColor="text1"/>
                <w:szCs w:val="21"/>
              </w:rPr>
              <w:t>项目进度</w:t>
            </w:r>
            <w:r w:rsidR="00E6263C">
              <w:rPr>
                <w:rFonts w:ascii="宋体" w:hAnsi="宋体" w:cs="宋体" w:hint="eastAsia"/>
                <w:color w:val="000000" w:themeColor="text1"/>
                <w:szCs w:val="21"/>
              </w:rPr>
              <w:t>（包括重点环节）</w:t>
            </w:r>
            <w:r w:rsidR="00E6263C">
              <w:rPr>
                <w:rFonts w:ascii="宋体" w:hAnsi="宋体" w:cs="宋体" w:hint="eastAsia"/>
                <w:color w:val="000000" w:themeColor="text1"/>
                <w:szCs w:val="21"/>
              </w:rPr>
              <w:t>控制方案</w:t>
            </w:r>
            <w:r w:rsidR="00D354EF">
              <w:rPr>
                <w:rFonts w:ascii="宋体" w:hAnsi="宋体" w:cs="宋体" w:hint="eastAsia"/>
                <w:color w:val="000000" w:themeColor="text1"/>
                <w:szCs w:val="21"/>
              </w:rPr>
              <w:t>（1分）</w:t>
            </w:r>
            <w:r w:rsidR="00E6263C">
              <w:rPr>
                <w:rFonts w:ascii="宋体" w:hAnsi="宋体" w:cs="宋体" w:hint="eastAsia"/>
                <w:color w:val="000000" w:themeColor="text1"/>
                <w:szCs w:val="21"/>
              </w:rPr>
              <w:t>；</w:t>
            </w:r>
          </w:p>
          <w:p w:rsidR="0096679F" w:rsidRPr="004513AA" w:rsidRDefault="00550C4E" w:rsidP="00E6263C">
            <w:pPr>
              <w:rPr>
                <w:rFonts w:ascii="宋体" w:hAnsi="宋体" w:cs="宋体" w:hint="eastAsia"/>
                <w:color w:val="000000" w:themeColor="text1"/>
                <w:szCs w:val="21"/>
              </w:rPr>
            </w:pPr>
            <w:r>
              <w:rPr>
                <w:rFonts w:ascii="宋体" w:hAnsi="宋体" w:cs="宋体" w:hint="eastAsia"/>
                <w:color w:val="000000" w:themeColor="text1"/>
                <w:szCs w:val="21"/>
              </w:rPr>
              <w:t>5.</w:t>
            </w:r>
            <w:r w:rsidR="00E6263C">
              <w:rPr>
                <w:rFonts w:ascii="宋体" w:hAnsi="宋体" w:cs="宋体" w:hint="eastAsia"/>
                <w:color w:val="000000" w:themeColor="text1"/>
                <w:szCs w:val="21"/>
              </w:rPr>
              <w:t>交货验收方案（1分）；完全满足上述5个方面要求的得5分，内容缺一项的</w:t>
            </w:r>
            <w:proofErr w:type="gramStart"/>
            <w:r w:rsidR="00E6263C">
              <w:rPr>
                <w:rFonts w:ascii="宋体" w:hAnsi="宋体" w:cs="宋体" w:hint="eastAsia"/>
                <w:color w:val="000000" w:themeColor="text1"/>
                <w:szCs w:val="21"/>
              </w:rPr>
              <w:t>扣相应</w:t>
            </w:r>
            <w:proofErr w:type="gramEnd"/>
            <w:r w:rsidR="00E6263C">
              <w:rPr>
                <w:rFonts w:ascii="宋体" w:hAnsi="宋体" w:cs="宋体" w:hint="eastAsia"/>
                <w:color w:val="000000" w:themeColor="text1"/>
                <w:szCs w:val="21"/>
              </w:rPr>
              <w:t>分数，以上每项内容不合理的或前后矛盾或与本项目采购需求无关的或未提供的不得分。</w:t>
            </w:r>
          </w:p>
        </w:tc>
      </w:tr>
      <w:tr w:rsidR="0096679F" w:rsidTr="003F5971">
        <w:trPr>
          <w:trHeight w:val="411"/>
        </w:trPr>
        <w:tc>
          <w:tcPr>
            <w:tcW w:w="531" w:type="pct"/>
            <w:tcBorders>
              <w:left w:val="single" w:sz="4" w:space="0" w:color="auto"/>
              <w:right w:val="single" w:sz="4" w:space="0" w:color="auto"/>
            </w:tcBorders>
            <w:vAlign w:val="center"/>
          </w:tcPr>
          <w:p w:rsidR="0096679F" w:rsidRDefault="0096679F" w:rsidP="00052E43">
            <w:pPr>
              <w:jc w:val="center"/>
              <w:rPr>
                <w:rFonts w:ascii="宋体" w:hAnsi="宋体" w:cs="宋体"/>
                <w:color w:val="000000" w:themeColor="text1"/>
                <w:szCs w:val="21"/>
              </w:rPr>
            </w:pPr>
          </w:p>
        </w:tc>
        <w:tc>
          <w:tcPr>
            <w:tcW w:w="451" w:type="pct"/>
            <w:tcBorders>
              <w:left w:val="single" w:sz="4" w:space="0" w:color="auto"/>
              <w:right w:val="single" w:sz="4" w:space="0" w:color="auto"/>
            </w:tcBorders>
            <w:vAlign w:val="center"/>
          </w:tcPr>
          <w:p w:rsidR="0096679F" w:rsidRDefault="00550C4E" w:rsidP="00052E43">
            <w:pPr>
              <w:jc w:val="center"/>
              <w:rPr>
                <w:rFonts w:ascii="宋体" w:hAnsi="宋体" w:cs="宋体" w:hint="eastAsia"/>
                <w:color w:val="000000" w:themeColor="text1"/>
                <w:szCs w:val="21"/>
              </w:rPr>
            </w:pPr>
            <w:r>
              <w:rPr>
                <w:rFonts w:ascii="宋体" w:hAnsi="宋体" w:cs="宋体" w:hint="eastAsia"/>
                <w:color w:val="000000" w:themeColor="text1"/>
                <w:szCs w:val="21"/>
              </w:rPr>
              <w:t>7</w:t>
            </w:r>
          </w:p>
        </w:tc>
        <w:tc>
          <w:tcPr>
            <w:tcW w:w="4018" w:type="pct"/>
            <w:tcBorders>
              <w:top w:val="single" w:sz="4" w:space="0" w:color="auto"/>
              <w:left w:val="single" w:sz="4" w:space="0" w:color="auto"/>
              <w:bottom w:val="single" w:sz="4" w:space="0" w:color="auto"/>
              <w:right w:val="single" w:sz="4" w:space="0" w:color="auto"/>
            </w:tcBorders>
            <w:vAlign w:val="center"/>
          </w:tcPr>
          <w:p w:rsidR="00550C4E" w:rsidRDefault="004513AA" w:rsidP="00E6263C">
            <w:pPr>
              <w:rPr>
                <w:rFonts w:ascii="宋体" w:hAnsi="宋体" w:cs="宋体" w:hint="eastAsia"/>
                <w:color w:val="000000" w:themeColor="text1"/>
                <w:szCs w:val="21"/>
              </w:rPr>
            </w:pPr>
            <w:r>
              <w:rPr>
                <w:rFonts w:ascii="宋体" w:hAnsi="宋体" w:cs="宋体" w:hint="eastAsia"/>
                <w:color w:val="000000" w:themeColor="text1"/>
                <w:szCs w:val="21"/>
              </w:rPr>
              <w:t>安装、调试方案：根据供应商提供的安装、调试方案，从以下</w:t>
            </w:r>
            <w:r w:rsidR="00550C4E">
              <w:rPr>
                <w:rFonts w:ascii="宋体" w:hAnsi="宋体" w:cs="宋体" w:hint="eastAsia"/>
                <w:color w:val="000000" w:themeColor="text1"/>
                <w:szCs w:val="21"/>
              </w:rPr>
              <w:t>5</w:t>
            </w:r>
            <w:r>
              <w:rPr>
                <w:rFonts w:ascii="宋体" w:hAnsi="宋体" w:cs="宋体" w:hint="eastAsia"/>
                <w:color w:val="000000" w:themeColor="text1"/>
                <w:szCs w:val="21"/>
              </w:rPr>
              <w:t>个方面进行评审：</w:t>
            </w:r>
            <w:r w:rsidR="00550C4E">
              <w:rPr>
                <w:rFonts w:ascii="宋体" w:hAnsi="宋体" w:cs="宋体" w:hint="eastAsia"/>
                <w:color w:val="000000" w:themeColor="text1"/>
                <w:szCs w:val="21"/>
              </w:rPr>
              <w:t>1.</w:t>
            </w:r>
            <w:r>
              <w:rPr>
                <w:rFonts w:ascii="宋体" w:hAnsi="宋体" w:cs="宋体" w:hint="eastAsia"/>
                <w:color w:val="000000" w:themeColor="text1"/>
                <w:szCs w:val="21"/>
              </w:rPr>
              <w:t>安装之前现场勘察方案（1分）；</w:t>
            </w:r>
          </w:p>
          <w:p w:rsidR="00E6263C" w:rsidRDefault="00550C4E" w:rsidP="00E6263C">
            <w:pPr>
              <w:rPr>
                <w:rFonts w:ascii="宋体" w:hAnsi="宋体" w:cs="宋体" w:hint="eastAsia"/>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现场建筑、设备保护方案（2分）</w:t>
            </w:r>
          </w:p>
          <w:p w:rsidR="00550C4E" w:rsidRDefault="00550C4E" w:rsidP="00E6263C">
            <w:pPr>
              <w:rPr>
                <w:rFonts w:ascii="宋体" w:hAnsi="宋体" w:cs="宋体" w:hint="eastAsia"/>
                <w:color w:val="000000" w:themeColor="text1"/>
                <w:szCs w:val="21"/>
              </w:rPr>
            </w:pPr>
            <w:r>
              <w:rPr>
                <w:rFonts w:ascii="宋体" w:hAnsi="宋体" w:cs="宋体" w:hint="eastAsia"/>
                <w:color w:val="000000" w:themeColor="text1"/>
                <w:szCs w:val="21"/>
              </w:rPr>
              <w:t>3.</w:t>
            </w:r>
            <w:r w:rsidR="004513AA" w:rsidRPr="00E6263C">
              <w:rPr>
                <w:rFonts w:ascii="宋体" w:hAnsi="宋体" w:cs="宋体" w:hint="eastAsia"/>
                <w:color w:val="000000" w:themeColor="text1"/>
                <w:szCs w:val="21"/>
              </w:rPr>
              <w:t>安装方案（2分）；</w:t>
            </w:r>
          </w:p>
          <w:p w:rsidR="00550C4E" w:rsidRDefault="00550C4E" w:rsidP="00E6263C">
            <w:pPr>
              <w:rPr>
                <w:rFonts w:ascii="宋体" w:hAnsi="宋体" w:cs="宋体" w:hint="eastAsia"/>
                <w:color w:val="000000" w:themeColor="text1"/>
                <w:szCs w:val="21"/>
              </w:rPr>
            </w:pPr>
            <w:r>
              <w:rPr>
                <w:rFonts w:ascii="宋体" w:hAnsi="宋体" w:cs="宋体" w:hint="eastAsia"/>
                <w:color w:val="000000" w:themeColor="text1"/>
                <w:szCs w:val="21"/>
              </w:rPr>
              <w:t>4.</w:t>
            </w:r>
            <w:r w:rsidR="004513AA" w:rsidRPr="00E6263C">
              <w:rPr>
                <w:rFonts w:ascii="宋体" w:hAnsi="宋体" w:cs="宋体" w:hint="eastAsia"/>
                <w:color w:val="000000" w:themeColor="text1"/>
                <w:szCs w:val="21"/>
              </w:rPr>
              <w:t>调试方案（1分）；</w:t>
            </w:r>
          </w:p>
          <w:p w:rsidR="0096679F" w:rsidRPr="004513AA" w:rsidRDefault="00550C4E" w:rsidP="00550C4E">
            <w:pPr>
              <w:rPr>
                <w:rFonts w:ascii="宋体" w:hAnsi="宋体" w:cs="宋体" w:hint="eastAsia"/>
                <w:color w:val="000000" w:themeColor="text1"/>
                <w:szCs w:val="21"/>
              </w:rPr>
            </w:pPr>
            <w:r>
              <w:rPr>
                <w:rFonts w:ascii="宋体" w:hAnsi="宋体" w:cs="宋体" w:hint="eastAsia"/>
                <w:color w:val="000000" w:themeColor="text1"/>
                <w:szCs w:val="21"/>
              </w:rPr>
              <w:t>5.</w:t>
            </w:r>
            <w:r w:rsidR="004513AA" w:rsidRPr="004513AA">
              <w:rPr>
                <w:rFonts w:ascii="宋体" w:hAnsi="宋体" w:cs="宋体" w:hint="eastAsia"/>
                <w:color w:val="000000" w:themeColor="text1"/>
                <w:szCs w:val="21"/>
              </w:rPr>
              <w:t>产品质量的检测方案（1分）。</w:t>
            </w:r>
            <w:r>
              <w:rPr>
                <w:rFonts w:ascii="宋体" w:hAnsi="宋体" w:cs="宋体" w:hint="eastAsia"/>
                <w:color w:val="000000" w:themeColor="text1"/>
                <w:szCs w:val="21"/>
              </w:rPr>
              <w:t>完全满足上述</w:t>
            </w:r>
            <w:r>
              <w:rPr>
                <w:rFonts w:ascii="宋体" w:hAnsi="宋体" w:cs="宋体" w:hint="eastAsia"/>
                <w:color w:val="000000" w:themeColor="text1"/>
                <w:szCs w:val="21"/>
              </w:rPr>
              <w:t>5</w:t>
            </w:r>
            <w:r>
              <w:rPr>
                <w:rFonts w:ascii="宋体" w:hAnsi="宋体" w:cs="宋体" w:hint="eastAsia"/>
                <w:color w:val="000000" w:themeColor="text1"/>
                <w:szCs w:val="21"/>
              </w:rPr>
              <w:t>个方面要求的得</w:t>
            </w:r>
            <w:r>
              <w:rPr>
                <w:rFonts w:ascii="宋体" w:hAnsi="宋体" w:cs="宋体" w:hint="eastAsia"/>
                <w:color w:val="000000" w:themeColor="text1"/>
                <w:szCs w:val="21"/>
              </w:rPr>
              <w:t>7</w:t>
            </w:r>
            <w:r>
              <w:rPr>
                <w:rFonts w:ascii="宋体" w:hAnsi="宋体" w:cs="宋体" w:hint="eastAsia"/>
                <w:color w:val="000000" w:themeColor="text1"/>
                <w:szCs w:val="21"/>
              </w:rPr>
              <w:t>分，内容缺一项的</w:t>
            </w:r>
            <w:proofErr w:type="gramStart"/>
            <w:r>
              <w:rPr>
                <w:rFonts w:ascii="宋体" w:hAnsi="宋体" w:cs="宋体" w:hint="eastAsia"/>
                <w:color w:val="000000" w:themeColor="text1"/>
                <w:szCs w:val="21"/>
              </w:rPr>
              <w:t>扣相应</w:t>
            </w:r>
            <w:proofErr w:type="gramEnd"/>
            <w:r>
              <w:rPr>
                <w:rFonts w:ascii="宋体" w:hAnsi="宋体" w:cs="宋体" w:hint="eastAsia"/>
                <w:color w:val="000000" w:themeColor="text1"/>
                <w:szCs w:val="21"/>
              </w:rPr>
              <w:t>分数，以上每项内容不合理的或前后矛盾或与本项目采购需求无关的或未提供的不得分。</w:t>
            </w:r>
          </w:p>
        </w:tc>
      </w:tr>
    </w:tbl>
    <w:p w:rsidR="003F5971" w:rsidRPr="003F5971" w:rsidRDefault="003F5971" w:rsidP="003F5971">
      <w:pPr>
        <w:pStyle w:val="6"/>
      </w:pPr>
    </w:p>
    <w:sectPr w:rsidR="003F5971" w:rsidRPr="003F59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C6D" w:rsidRDefault="00FD7C6D" w:rsidP="00424B23">
      <w:r>
        <w:separator/>
      </w:r>
    </w:p>
  </w:endnote>
  <w:endnote w:type="continuationSeparator" w:id="0">
    <w:p w:rsidR="00FD7C6D" w:rsidRDefault="00FD7C6D" w:rsidP="0042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C6D" w:rsidRDefault="00FD7C6D" w:rsidP="00424B23">
      <w:r>
        <w:separator/>
      </w:r>
    </w:p>
  </w:footnote>
  <w:footnote w:type="continuationSeparator" w:id="0">
    <w:p w:rsidR="00FD7C6D" w:rsidRDefault="00FD7C6D" w:rsidP="00424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526"/>
    <w:multiLevelType w:val="hybridMultilevel"/>
    <w:tmpl w:val="A90E25B4"/>
    <w:lvl w:ilvl="0" w:tplc="076AD61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9E7B6F"/>
    <w:multiLevelType w:val="hybridMultilevel"/>
    <w:tmpl w:val="C2F48C0A"/>
    <w:lvl w:ilvl="0" w:tplc="118CA33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D92FF3"/>
    <w:multiLevelType w:val="hybridMultilevel"/>
    <w:tmpl w:val="350EBB8C"/>
    <w:lvl w:ilvl="0" w:tplc="9E6E543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TI4NTBlNTk5YjI4OGFmMjkwODBjMTk3NmEyN2QifQ=="/>
  </w:docVars>
  <w:rsids>
    <w:rsidRoot w:val="1DAE643B"/>
    <w:rsid w:val="00052E43"/>
    <w:rsid w:val="000A7A83"/>
    <w:rsid w:val="00134316"/>
    <w:rsid w:val="001B2CE2"/>
    <w:rsid w:val="003F5971"/>
    <w:rsid w:val="00424B23"/>
    <w:rsid w:val="004513AA"/>
    <w:rsid w:val="00550C4E"/>
    <w:rsid w:val="005C49E6"/>
    <w:rsid w:val="006632EE"/>
    <w:rsid w:val="006F5DB3"/>
    <w:rsid w:val="008E56E6"/>
    <w:rsid w:val="00912599"/>
    <w:rsid w:val="0096679F"/>
    <w:rsid w:val="009F046B"/>
    <w:rsid w:val="00A234DA"/>
    <w:rsid w:val="00C70F75"/>
    <w:rsid w:val="00CB1A67"/>
    <w:rsid w:val="00CE264D"/>
    <w:rsid w:val="00D354EF"/>
    <w:rsid w:val="00E24808"/>
    <w:rsid w:val="00E6263C"/>
    <w:rsid w:val="00FD7C6D"/>
    <w:rsid w:val="1DAE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18"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rFonts w:ascii="Times New Roman" w:eastAsia="宋体" w:hAnsi="Times New Roman" w:cs="Times New Roman"/>
      <w:kern w:val="2"/>
      <w:sz w:val="21"/>
    </w:rPr>
  </w:style>
  <w:style w:type="paragraph" w:styleId="6">
    <w:name w:val="heading 6"/>
    <w:basedOn w:val="a"/>
    <w:next w:val="a"/>
    <w:uiPriority w:val="18"/>
    <w:unhideWhenUsed/>
    <w:qFormat/>
    <w:pPr>
      <w:keepNext/>
      <w:keepLines/>
      <w:spacing w:before="200"/>
      <w:outlineLvl w:val="5"/>
    </w:pPr>
    <w:rPr>
      <w:rFonts w:ascii="Calibri" w:hAnsi="Calibri" w:cs="Arial"/>
      <w:i/>
      <w:iCs/>
      <w:color w:val="7E97A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character" w:styleId="a4">
    <w:name w:val="annotation reference"/>
    <w:basedOn w:val="a0"/>
    <w:uiPriority w:val="99"/>
    <w:semiHidden/>
    <w:unhideWhenUsed/>
    <w:qFormat/>
    <w:rPr>
      <w:sz w:val="21"/>
      <w:szCs w:val="21"/>
    </w:rPr>
  </w:style>
  <w:style w:type="paragraph" w:styleId="a5">
    <w:name w:val="header"/>
    <w:basedOn w:val="a"/>
    <w:link w:val="Char"/>
    <w:rsid w:val="00424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4B23"/>
    <w:rPr>
      <w:rFonts w:ascii="Times New Roman" w:eastAsia="宋体" w:hAnsi="Times New Roman" w:cs="Times New Roman"/>
      <w:kern w:val="2"/>
      <w:sz w:val="18"/>
      <w:szCs w:val="18"/>
    </w:rPr>
  </w:style>
  <w:style w:type="paragraph" w:styleId="a6">
    <w:name w:val="footer"/>
    <w:basedOn w:val="a"/>
    <w:link w:val="Char0"/>
    <w:rsid w:val="00424B23"/>
    <w:pPr>
      <w:tabs>
        <w:tab w:val="center" w:pos="4153"/>
        <w:tab w:val="right" w:pos="8306"/>
      </w:tabs>
      <w:snapToGrid w:val="0"/>
      <w:jc w:val="left"/>
    </w:pPr>
    <w:rPr>
      <w:sz w:val="18"/>
      <w:szCs w:val="18"/>
    </w:rPr>
  </w:style>
  <w:style w:type="character" w:customStyle="1" w:styleId="Char0">
    <w:name w:val="页脚 Char"/>
    <w:basedOn w:val="a0"/>
    <w:link w:val="a6"/>
    <w:rsid w:val="00424B23"/>
    <w:rPr>
      <w:rFonts w:ascii="Times New Roman" w:eastAsia="宋体" w:hAnsi="Times New Roman" w:cs="Times New Roman"/>
      <w:kern w:val="2"/>
      <w:sz w:val="18"/>
      <w:szCs w:val="18"/>
    </w:rPr>
  </w:style>
  <w:style w:type="paragraph" w:styleId="a7">
    <w:name w:val="Normal (Web)"/>
    <w:basedOn w:val="a"/>
    <w:uiPriority w:val="99"/>
    <w:unhideWhenUsed/>
    <w:rsid w:val="00424B23"/>
    <w:pPr>
      <w:spacing w:beforeAutospacing="1" w:afterAutospacing="1"/>
      <w:jc w:val="left"/>
    </w:pPr>
    <w:rPr>
      <w:rFonts w:asciiTheme="minorHAnsi" w:eastAsiaTheme="minorEastAsia" w:hAnsiTheme="minorHAnsi"/>
      <w:kern w:val="0"/>
      <w:sz w:val="24"/>
      <w:szCs w:val="22"/>
    </w:rPr>
  </w:style>
  <w:style w:type="paragraph" w:styleId="a8">
    <w:name w:val="List Paragraph"/>
    <w:basedOn w:val="a"/>
    <w:uiPriority w:val="99"/>
    <w:unhideWhenUsed/>
    <w:rsid w:val="00C70F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18"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rFonts w:ascii="Times New Roman" w:eastAsia="宋体" w:hAnsi="Times New Roman" w:cs="Times New Roman"/>
      <w:kern w:val="2"/>
      <w:sz w:val="21"/>
    </w:rPr>
  </w:style>
  <w:style w:type="paragraph" w:styleId="6">
    <w:name w:val="heading 6"/>
    <w:basedOn w:val="a"/>
    <w:next w:val="a"/>
    <w:uiPriority w:val="18"/>
    <w:unhideWhenUsed/>
    <w:qFormat/>
    <w:pPr>
      <w:keepNext/>
      <w:keepLines/>
      <w:spacing w:before="200"/>
      <w:outlineLvl w:val="5"/>
    </w:pPr>
    <w:rPr>
      <w:rFonts w:ascii="Calibri" w:hAnsi="Calibri" w:cs="Arial"/>
      <w:i/>
      <w:iCs/>
      <w:color w:val="7E97A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character" w:styleId="a4">
    <w:name w:val="annotation reference"/>
    <w:basedOn w:val="a0"/>
    <w:uiPriority w:val="99"/>
    <w:semiHidden/>
    <w:unhideWhenUsed/>
    <w:qFormat/>
    <w:rPr>
      <w:sz w:val="21"/>
      <w:szCs w:val="21"/>
    </w:rPr>
  </w:style>
  <w:style w:type="paragraph" w:styleId="a5">
    <w:name w:val="header"/>
    <w:basedOn w:val="a"/>
    <w:link w:val="Char"/>
    <w:rsid w:val="00424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24B23"/>
    <w:rPr>
      <w:rFonts w:ascii="Times New Roman" w:eastAsia="宋体" w:hAnsi="Times New Roman" w:cs="Times New Roman"/>
      <w:kern w:val="2"/>
      <w:sz w:val="18"/>
      <w:szCs w:val="18"/>
    </w:rPr>
  </w:style>
  <w:style w:type="paragraph" w:styleId="a6">
    <w:name w:val="footer"/>
    <w:basedOn w:val="a"/>
    <w:link w:val="Char0"/>
    <w:rsid w:val="00424B23"/>
    <w:pPr>
      <w:tabs>
        <w:tab w:val="center" w:pos="4153"/>
        <w:tab w:val="right" w:pos="8306"/>
      </w:tabs>
      <w:snapToGrid w:val="0"/>
      <w:jc w:val="left"/>
    </w:pPr>
    <w:rPr>
      <w:sz w:val="18"/>
      <w:szCs w:val="18"/>
    </w:rPr>
  </w:style>
  <w:style w:type="character" w:customStyle="1" w:styleId="Char0">
    <w:name w:val="页脚 Char"/>
    <w:basedOn w:val="a0"/>
    <w:link w:val="a6"/>
    <w:rsid w:val="00424B23"/>
    <w:rPr>
      <w:rFonts w:ascii="Times New Roman" w:eastAsia="宋体" w:hAnsi="Times New Roman" w:cs="Times New Roman"/>
      <w:kern w:val="2"/>
      <w:sz w:val="18"/>
      <w:szCs w:val="18"/>
    </w:rPr>
  </w:style>
  <w:style w:type="paragraph" w:styleId="a7">
    <w:name w:val="Normal (Web)"/>
    <w:basedOn w:val="a"/>
    <w:uiPriority w:val="99"/>
    <w:unhideWhenUsed/>
    <w:rsid w:val="00424B23"/>
    <w:pPr>
      <w:spacing w:beforeAutospacing="1" w:afterAutospacing="1"/>
      <w:jc w:val="left"/>
    </w:pPr>
    <w:rPr>
      <w:rFonts w:asciiTheme="minorHAnsi" w:eastAsiaTheme="minorEastAsia" w:hAnsiTheme="minorHAnsi"/>
      <w:kern w:val="0"/>
      <w:sz w:val="24"/>
      <w:szCs w:val="22"/>
    </w:rPr>
  </w:style>
  <w:style w:type="paragraph" w:styleId="a8">
    <w:name w:val="List Paragraph"/>
    <w:basedOn w:val="a"/>
    <w:uiPriority w:val="99"/>
    <w:unhideWhenUsed/>
    <w:rsid w:val="00C70F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322</Words>
  <Characters>1838</Characters>
  <Application>Microsoft Office Word</Application>
  <DocSecurity>0</DocSecurity>
  <Lines>15</Lines>
  <Paragraphs>4</Paragraphs>
  <ScaleCrop>false</ScaleCrop>
  <Company>微软中国</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赵冰</dc:creator>
  <cp:lastModifiedBy>Administrator</cp:lastModifiedBy>
  <cp:revision>11</cp:revision>
  <dcterms:created xsi:type="dcterms:W3CDTF">2024-05-17T06:27:00Z</dcterms:created>
  <dcterms:modified xsi:type="dcterms:W3CDTF">2024-05-24T01:43:00Z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19088863F36A4FBF9E9C5155A08A1266_11</vt:lpwstr>
  </property>
</Properties>
</file>