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C134D">
      <w:pPr>
        <w:pStyle w:val="8"/>
        <w:adjustRightInd w:val="0"/>
        <w:spacing w:after="312" w:afterLines="100" w:line="600" w:lineRule="exact"/>
        <w:jc w:val="center"/>
        <w:outlineLvl w:val="0"/>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w:t>
      </w:r>
      <w:r>
        <w:rPr>
          <w:rFonts w:hint="eastAsia" w:ascii="仿宋_GB2312" w:hAnsi="仿宋_GB2312" w:eastAsia="仿宋_GB2312" w:cs="仿宋_GB2312"/>
          <w:b/>
          <w:bCs/>
          <w:sz w:val="36"/>
          <w:szCs w:val="36"/>
          <w:lang w:val="en-US" w:eastAsia="zh-CN"/>
        </w:rPr>
        <w:t>住院医师规范化培训医学考试系统项目</w:t>
      </w:r>
    </w:p>
    <w:p w14:paraId="41544BC2">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14:paraId="3D7077A1">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二、项目名称：大庆市人民医院住院医师规范化培训医学考试系统项目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编号:</w:t>
      </w:r>
      <w:r>
        <w:rPr>
          <w:rFonts w:hint="eastAsia" w:ascii="仿宋_GB2312" w:hAnsi="仿宋_GB2312" w:eastAsia="仿宋_GB2312" w:cs="仿宋_GB2312"/>
          <w:b/>
          <w:bCs/>
          <w:sz w:val="28"/>
          <w:szCs w:val="28"/>
          <w:lang w:val="en-US" w:eastAsia="zh-CN"/>
        </w:rPr>
        <w:t>XXZX2024001</w:t>
      </w:r>
      <w:r>
        <w:rPr>
          <w:rFonts w:hint="eastAsia" w:ascii="仿宋_GB2312" w:hAnsi="仿宋_GB2312" w:eastAsia="仿宋_GB2312" w:cs="仿宋_GB2312"/>
          <w:b/>
          <w:bCs/>
          <w:sz w:val="28"/>
          <w:szCs w:val="28"/>
        </w:rPr>
        <w:t>）</w:t>
      </w:r>
    </w:p>
    <w:p w14:paraId="3214D93D">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14:paraId="228931AA">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230000</w:t>
      </w:r>
      <w:r>
        <w:rPr>
          <w:rFonts w:hint="eastAsia" w:ascii="仿宋_GB2312" w:hAnsi="仿宋_GB2312" w:eastAsia="仿宋_GB2312" w:cs="仿宋_GB2312"/>
          <w:b/>
          <w:bCs/>
          <w:sz w:val="28"/>
          <w:szCs w:val="28"/>
        </w:rPr>
        <w:t>元（报价超出采购预算为无效报价）。</w:t>
      </w:r>
    </w:p>
    <w:p w14:paraId="3CAB3B16">
      <w:pPr>
        <w:pStyle w:val="8"/>
        <w:adjustRightInd w:val="0"/>
        <w:spacing w:after="312" w:afterLines="100" w:line="600" w:lineRule="exact"/>
        <w:ind w:firstLine="562" w:firstLineChars="200"/>
        <w:outlineLvl w:val="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14:paraId="514F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22C7BA0C">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1" w:type="dxa"/>
            <w:vAlign w:val="center"/>
          </w:tcPr>
          <w:p w14:paraId="2E0CBFDA">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35" w:type="dxa"/>
            <w:vAlign w:val="center"/>
          </w:tcPr>
          <w:p w14:paraId="3C70C8F4">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39" w:type="dxa"/>
            <w:vAlign w:val="center"/>
          </w:tcPr>
          <w:p w14:paraId="6F0B08CB">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170" w:type="dxa"/>
            <w:vAlign w:val="center"/>
          </w:tcPr>
          <w:p w14:paraId="5EB8F1FD">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功能及技术参数等</w:t>
            </w:r>
          </w:p>
        </w:tc>
      </w:tr>
      <w:tr w14:paraId="715C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42B346E8">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01" w:type="dxa"/>
            <w:vAlign w:val="center"/>
          </w:tcPr>
          <w:p w14:paraId="761ACBB2">
            <w:pPr>
              <w:widowControl/>
              <w:jc w:val="center"/>
              <w:rPr>
                <w:rFonts w:ascii="仿宋_GB2312" w:hAnsi="仿宋_GB2312" w:eastAsia="仿宋_GB2312" w:cs="仿宋_GB2312"/>
                <w:szCs w:val="21"/>
              </w:rPr>
            </w:pPr>
            <w:r>
              <w:rPr>
                <w:rFonts w:hint="eastAsia" w:ascii="微软雅黑" w:hAnsi="微软雅黑" w:eastAsia="微软雅黑" w:cs="微软雅黑"/>
                <w:color w:val="000000"/>
                <w:sz w:val="18"/>
                <w:szCs w:val="18"/>
                <w:lang w:val="en-US" w:eastAsia="zh-CN"/>
              </w:rPr>
              <w:t>住院医师规范化培训医学考试系统</w:t>
            </w:r>
          </w:p>
        </w:tc>
        <w:tc>
          <w:tcPr>
            <w:tcW w:w="735" w:type="dxa"/>
            <w:vAlign w:val="center"/>
          </w:tcPr>
          <w:p w14:paraId="78D1F9AB">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9" w:type="dxa"/>
            <w:vAlign w:val="center"/>
          </w:tcPr>
          <w:p w14:paraId="5FD2C0AD">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170" w:type="dxa"/>
            <w:vAlign w:val="center"/>
          </w:tcPr>
          <w:p w14:paraId="7CB7B403">
            <w:pPr>
              <w:pStyle w:val="11"/>
              <w:numPr>
                <w:ilvl w:val="0"/>
                <w:numId w:val="1"/>
              </w:numPr>
              <w:ind w:left="425" w:leftChars="0" w:hanging="425" w:firstLineChars="0"/>
              <w:outlineLvl w:val="1"/>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前台功能</w:t>
            </w:r>
          </w:p>
          <w:p w14:paraId="04DC9086">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在线考试</w:t>
            </w:r>
          </w:p>
          <w:p w14:paraId="40EB1BF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支持手机端和电脑端考试.</w:t>
            </w:r>
          </w:p>
          <w:p w14:paraId="6209A82F">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数据实时存储:支持答一题存一题功能,答题记录实时存储在服务器端,支持异常中断后继续上次答题</w:t>
            </w:r>
          </w:p>
          <w:p w14:paraId="7FE0B3C9">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支持防作弊功能:手机端签到、人脸识别、切屏锁定解锁、随机抓拍;支持记录考试中的考生个人监控,记录考生进入试卷、锁定解锁、交卷等时间轨迹.电脑端支持防作弊切屏功能.</w:t>
            </w:r>
          </w:p>
          <w:p w14:paraId="766D7157">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考生终端:可以指定答题终端类型,设定后考生仅可用指定的设备类型参加考试.可通过考试记录查看成绩和答题记录,查看题型得分情况和知识点得分情况,支持错题集、笔记和收藏</w:t>
            </w:r>
          </w:p>
          <w:p w14:paraId="49877562">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模拟练习</w:t>
            </w:r>
          </w:p>
          <w:p w14:paraId="4D0D80D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随机练习：根据题型选择试题，满足多种维度练习的需求</w:t>
            </w:r>
          </w:p>
          <w:p w14:paraId="11182A1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章节练习：按学科章节组织试题，满足课前预习、课后同步练习的学习需要，让学习更有针对性</w:t>
            </w:r>
          </w:p>
          <w:p w14:paraId="63208AD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试题解析：疑点难点深入剖析，随时查看快速释疑，有效提升学习质量</w:t>
            </w:r>
          </w:p>
          <w:p w14:paraId="78E35AA4">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同步测验：按学科组织试题，有针对性组织模拟测验，可自由选择测验时间</w:t>
            </w:r>
          </w:p>
          <w:p w14:paraId="1C29E857">
            <w:pPr>
              <w:pStyle w:val="11"/>
              <w:numPr>
                <w:ilvl w:val="0"/>
                <w:numId w:val="1"/>
              </w:numPr>
              <w:ind w:left="425" w:leftChars="0" w:hanging="425"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后台管理</w:t>
            </w:r>
          </w:p>
          <w:p w14:paraId="0F5D0033">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用户权限管理</w:t>
            </w:r>
          </w:p>
          <w:p w14:paraId="73A53FC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包含用户的添加、删除、修改和查询。可用Excel表格批量导入用户。可重置用户密码，修改用户信息。</w:t>
            </w:r>
          </w:p>
          <w:p w14:paraId="64DC8AFD">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用户分角色，权限有细类，分类管理更方便。系统支持系统管理员、考试管理员、科室管理员、专业基地管理员、组卷教师、考生等角色分类。</w:t>
            </w:r>
          </w:p>
          <w:p w14:paraId="01D10078">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试卷管理</w:t>
            </w:r>
          </w:p>
          <w:p w14:paraId="12B17AED">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支持按知识点或题型组卷,可跨题库,跨学科、跨专业组卷</w:t>
            </w:r>
          </w:p>
          <w:p w14:paraId="44C8C7E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支持智能组卷、手动组卷、以卷组卷、随机试卷等多种组卷方式.</w:t>
            </w:r>
          </w:p>
          <w:p w14:paraId="5465A06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支持试卷预览、导出打印、试卷编辑过程中手动换题和自动换题.</w:t>
            </w:r>
          </w:p>
          <w:p w14:paraId="3C2524B3">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智能组卷支持抽题排重:题干相似度排重、抽题时间排重、指定试卷排重、随机试卷及份数、支持比例抽题.</w:t>
            </w:r>
          </w:p>
          <w:p w14:paraId="6DF5BC43">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试题乱序:试卷支持试题乱序可将试卷题序打乱,选项乱序可将选择题选项随机</w:t>
            </w:r>
          </w:p>
          <w:p w14:paraId="0387969F">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复制试卷:按原样复制保持试题不变,按试题规则复制提取试卷规则更换试题.</w:t>
            </w:r>
          </w:p>
          <w:p w14:paraId="24CAF28E">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试卷加密解密,系统支持组卷人对试卷进行加密解密.</w:t>
            </w:r>
          </w:p>
          <w:p w14:paraId="18C50E7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试卷和考试支持自定义分类:试卷和考试(考务)独立分开,试卷和考试可各自复用.</w:t>
            </w:r>
          </w:p>
          <w:p w14:paraId="77370532">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考试管理</w:t>
            </w:r>
          </w:p>
          <w:p w14:paraId="5A7FEB8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支持人脸识别、随机抓拍、试题水印、无操作交卷,支持答题随机截屏.</w:t>
            </w:r>
          </w:p>
          <w:p w14:paraId="543EDE74">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支持移除界面切屏限制(支持自定义解锁码及解锁机会)</w:t>
            </w:r>
          </w:p>
          <w:p w14:paraId="680EFDC0">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支持批量考务(可以分批次科目进行考试、批量导出/导入考试信息、批量设置考试时间),批量导出参考人员、批量一键收卷、批量监控考试、考试的启用与停用</w:t>
            </w:r>
          </w:p>
          <w:p w14:paraId="2F33B596">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考生管理</w:t>
            </w:r>
          </w:p>
          <w:p w14:paraId="34362C1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可以设置重新考试、加入考生/带入考生/删除考生/导出参考人员、恢复考试、强制交卷/一键收卷</w:t>
            </w:r>
          </w:p>
          <w:p w14:paraId="50F73B47">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考试监控:可以实时监控考试状况,包含考试人数、交卷人数、缺考人数、登录的客户端.</w:t>
            </w:r>
          </w:p>
          <w:p w14:paraId="6E1AA41C">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延长作答时长:对指定考生延长答题时长.</w:t>
            </w:r>
          </w:p>
          <w:p w14:paraId="0FE062F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增加答题机会:给指定考生增加答题机会,增加后考生可再次进入答题.</w:t>
            </w:r>
          </w:p>
          <w:p w14:paraId="775977D0">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考生个人监控:记录考生进入试卷、锁定解锁、随机抓拍、答题情况、交卷时间轨迹;</w:t>
            </w:r>
          </w:p>
          <w:p w14:paraId="59EEB5A9">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成绩管理</w:t>
            </w:r>
          </w:p>
          <w:p w14:paraId="0F35FA89">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批量公布成绩:为未公布成绩和答题记录的考试公布成绩及答题记录.客观性(如选择)题可以立即显示成绩;主观性(如问答)题可在考试后由教师阅卷添加评语评分.</w:t>
            </w:r>
          </w:p>
          <w:p w14:paraId="5D242F9A">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导出考试成绩:考试结束后,可支持成绩导出.支持自定义导出内容.</w:t>
            </w:r>
          </w:p>
          <w:p w14:paraId="5B923DBD">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试卷导出:考试完成的试卷支持下载,便于存档,支持word和PDF格式导出,支持自定义导出信息</w:t>
            </w:r>
          </w:p>
          <w:p w14:paraId="1D43F689">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考试分析</w:t>
            </w:r>
          </w:p>
          <w:p w14:paraId="3B94A8A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成绩分析:按应考人数、缺考人数、平均用时、成绩的最低分、最高分、平均分、及格人数、及格率.</w:t>
            </w:r>
          </w:p>
          <w:p w14:paraId="34708701">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成绩区间统计:统计各个成绩区间的人数.</w:t>
            </w:r>
          </w:p>
          <w:p w14:paraId="53325591">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题型分析:各题型的正确率、答对分数、答错分数、未答分数、总分、平均分、题数.</w:t>
            </w:r>
          </w:p>
          <w:p w14:paraId="61AAE82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试题分析:统计每道题的参答人数、答对人数、答错人数、未答人数、正确率.</w:t>
            </w:r>
          </w:p>
          <w:p w14:paraId="2751C77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导出考试分析:支持导出整场考试的数据分析.</w:t>
            </w:r>
          </w:p>
          <w:p w14:paraId="6D83DCE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支持对考试结果进行全维度分析,包括考题分析、每个考生情况分析、每个基地情况分析.</w:t>
            </w:r>
          </w:p>
          <w:p w14:paraId="6158AEF9">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资料查阅</w:t>
            </w:r>
          </w:p>
          <w:p w14:paraId="75F6764E">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eastAsia="zh-CN" w:bidi="ar"/>
              </w:rPr>
              <w:t>★</w:t>
            </w:r>
            <w:r>
              <w:rPr>
                <w:rFonts w:hint="eastAsia" w:ascii="微软雅黑" w:hAnsi="微软雅黑" w:eastAsia="微软雅黑" w:cs="微软雅黑"/>
                <w:color w:val="000000"/>
                <w:kern w:val="0"/>
                <w:sz w:val="22"/>
                <w:szCs w:val="22"/>
                <w:lang w:val="en-US" w:eastAsia="zh-CN" w:bidi="ar"/>
              </w:rPr>
              <w:t>学生端可以查看</w:t>
            </w:r>
            <w:r>
              <w:rPr>
                <w:rFonts w:hint="eastAsia" w:ascii="微软雅黑" w:hAnsi="微软雅黑" w:eastAsia="微软雅黑" w:cs="微软雅黑"/>
                <w:color w:val="000000"/>
                <w:kern w:val="0"/>
                <w:sz w:val="22"/>
                <w:szCs w:val="22"/>
                <w:lang w:bidi="ar"/>
              </w:rPr>
              <w:t>临床医学本科50门数字化教材，总文字量不少于5000万字，其中高清多媒体图片不少于20000张、二维、三维动画不少于800段，高清医学视频不少于1000段，病例、案例分析不少于500个。</w:t>
            </w:r>
            <w:r>
              <w:rPr>
                <w:rFonts w:hint="eastAsia" w:ascii="微软雅黑" w:hAnsi="微软雅黑" w:eastAsia="微软雅黑" w:cstheme="minorBidi"/>
                <w:snapToGrid w:val="0"/>
                <w:color w:val="000000"/>
                <w:kern w:val="0"/>
                <w:sz w:val="22"/>
                <w:szCs w:val="22"/>
                <w:lang w:val="en-US" w:eastAsia="zh-CN" w:bidi="ar-SA"/>
              </w:rPr>
              <w:t xml:space="preserve"> </w:t>
            </w:r>
          </w:p>
          <w:p w14:paraId="55BCC00E">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bidi="ar"/>
              </w:rPr>
              <w:t>基本功能：三级目录结构、智能搜索、快速跳转、中英互译、精品教辅、特色书城、个性书架、智能升级、版权保护。</w:t>
            </w:r>
          </w:p>
          <w:p w14:paraId="45173FD5">
            <w:pPr>
              <w:pStyle w:val="11"/>
              <w:numPr>
                <w:ilvl w:val="2"/>
                <w:numId w:val="1"/>
              </w:numPr>
              <w:ind w:left="709" w:leftChars="0" w:hanging="709" w:firstLineChars="0"/>
              <w:rPr>
                <w:rFonts w:ascii="Calibri" w:hAnsi="Calibri" w:cs="Calibri"/>
                <w:sz w:val="22"/>
                <w:szCs w:val="20"/>
              </w:rPr>
            </w:pPr>
            <w:r>
              <w:rPr>
                <w:rFonts w:hint="eastAsia" w:ascii="微软雅黑" w:hAnsi="微软雅黑" w:eastAsia="微软雅黑" w:cs="微软雅黑"/>
                <w:color w:val="000000"/>
                <w:kern w:val="0"/>
                <w:sz w:val="22"/>
                <w:szCs w:val="22"/>
                <w:lang w:val="en-US" w:eastAsia="zh-CN" w:bidi="ar"/>
              </w:rPr>
              <w:t xml:space="preserve"> </w:t>
            </w:r>
            <w:r>
              <w:rPr>
                <w:rFonts w:hint="eastAsia" w:ascii="微软雅黑" w:hAnsi="微软雅黑" w:eastAsia="微软雅黑" w:cs="微软雅黑"/>
                <w:color w:val="000000"/>
                <w:kern w:val="0"/>
                <w:sz w:val="22"/>
                <w:szCs w:val="22"/>
                <w:lang w:eastAsia="zh-CN" w:bidi="ar"/>
              </w:rPr>
              <w:t>★</w:t>
            </w:r>
            <w:r>
              <w:rPr>
                <w:rFonts w:hint="eastAsia" w:ascii="微软雅黑" w:hAnsi="微软雅黑" w:eastAsia="微软雅黑" w:cs="微软雅黑"/>
                <w:color w:val="000000"/>
                <w:kern w:val="0"/>
                <w:sz w:val="22"/>
                <w:szCs w:val="22"/>
                <w:lang w:val="en-US" w:eastAsia="zh-CN" w:bidi="ar"/>
              </w:rPr>
              <w:t>学生端可以查看</w:t>
            </w:r>
            <w:r>
              <w:rPr>
                <w:rFonts w:hint="eastAsia" w:ascii="微软雅黑" w:hAnsi="微软雅黑" w:eastAsia="微软雅黑" w:cs="微软雅黑"/>
                <w:color w:val="000000"/>
                <w:kern w:val="0"/>
                <w:sz w:val="22"/>
                <w:szCs w:val="22"/>
                <w:lang w:bidi="ar"/>
              </w:rPr>
              <w:t>至少包含疾病数据库、药品数据库、手术学数据库、辅助检查库、循证证据库、疾病进展库、手术图谱库、医保药品库、临床操作规范库中任意6个数据库。总文字量不少于5000万字，高清图谱不少于1万幅。数据库内每种药品均应包含药品名称，英文名称，别名，类别，剂型，药物原理，药物效果，适应症，禁忌症，注意事项，不良反应，用法用量，药物相关作用，专家评论等数据索引，可快速切换，精确查找。</w:t>
            </w:r>
          </w:p>
          <w:p w14:paraId="4F4C3847">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bidi="ar"/>
              </w:rPr>
              <w:t>每个疾病均有疾病名称，英文名称，类别，ICD号，概述，流行病学，病因，发病机制，临床表现，并发症，实验室检查，其他辅助检查，诊断，鉴别诊断，治疗，预后，预防等数据索引，支持精确查找，快速定位。</w:t>
            </w:r>
          </w:p>
          <w:p w14:paraId="2B9EE48D">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试题库管理</w:t>
            </w:r>
          </w:p>
          <w:p w14:paraId="31A93906">
            <w:pPr>
              <w:pStyle w:val="11"/>
              <w:numPr>
                <w:ilvl w:val="0"/>
                <w:numId w:val="0"/>
              </w:numPr>
              <w:ind w:left="239" w:leftChars="114" w:firstLine="0" w:firstLineChars="0"/>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微软雅黑"/>
                <w:color w:val="auto"/>
                <w:kern w:val="2"/>
                <w:sz w:val="22"/>
                <w:szCs w:val="22"/>
                <w:lang w:val="en-US" w:eastAsia="zh-CN" w:bidi="ar-SA"/>
              </w:rPr>
              <w:t>题库包括执业医师、住培考核。总量不低于160万道，其中住培考核题库不低于137万道（西医住培98.9万，中医住培31.1万），，执业医师不低于35万。</w:t>
            </w:r>
          </w:p>
          <w:p w14:paraId="671DAD30">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设置难易度分级,根据难度系数进行判定</w:t>
            </w:r>
          </w:p>
          <w:p w14:paraId="30139A61">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题型:支持A1(单项最佳选择题),A2(病例摘要型最佳选择题),A3/A4(病例组型最佳选择题),B型题(标注配伍题),X型题(多项选择题),C型题(综合分析选择题),案例分析题,填空题,判断题,简答题,名词解释题,不定项选择题,临床思维题.</w:t>
            </w:r>
          </w:p>
          <w:p w14:paraId="0B603E89">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自建题库支持自定义分类、自定义标签;自建试题可以文件导入、单个录入、批量录入.</w:t>
            </w:r>
          </w:p>
          <w:p w14:paraId="39244E73">
            <w:pPr>
              <w:pStyle w:val="11"/>
              <w:numPr>
                <w:ilvl w:val="0"/>
                <w:numId w:val="1"/>
              </w:numPr>
              <w:ind w:left="425" w:leftChars="0" w:hanging="425"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技术要求</w:t>
            </w:r>
          </w:p>
          <w:p w14:paraId="6075D6CB">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基于B/S框架结构,支持考试峰值并发处理能力1000个并发数以上, 响应时间不超过5秒，支持5万人的同时在线考试.需提供压力测试报告.</w:t>
            </w:r>
          </w:p>
          <w:p w14:paraId="4CB0F00E">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★拓展学习：支持移动端试题知识点、考点拓展学习功能，可以通过数字教材，数据库检索，视频学习等方式，补齐短板，加深理解。</w:t>
            </w:r>
          </w:p>
          <w:p w14:paraId="53BB4046">
            <w:pPr>
              <w:pStyle w:val="10"/>
              <w:framePr w:wrap="auto" w:vAnchor="margin" w:hAnchor="text" w:yAlign="inline"/>
              <w:numPr>
                <w:ilvl w:val="0"/>
                <w:numId w:val="0"/>
              </w:numPr>
              <w:ind w:leftChars="0"/>
              <w:rPr>
                <w:rFonts w:ascii="宋体" w:hAnsi="宋体" w:eastAsia="宋体"/>
                <w:color w:val="auto"/>
              </w:rPr>
            </w:pPr>
          </w:p>
        </w:tc>
      </w:tr>
    </w:tbl>
    <w:p w14:paraId="5E5C907F">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14:paraId="417CDA1B">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14:paraId="6AE3B874">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14:paraId="516BF552">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14:paraId="47DCB084">
      <w:pPr>
        <w:spacing w:line="480" w:lineRule="auto"/>
        <w:ind w:firstLine="482" w:firstLineChars="200"/>
        <w:rPr>
          <w:b/>
          <w:bCs/>
          <w:sz w:val="24"/>
          <w:highlight w:val="none"/>
        </w:rPr>
      </w:pPr>
      <w:r>
        <w:rPr>
          <w:rFonts w:hint="eastAsia"/>
          <w:b/>
          <w:bCs/>
          <w:sz w:val="24"/>
          <w:highlight w:val="none"/>
        </w:rPr>
        <w:t>六、供应商资格条件：</w:t>
      </w:r>
    </w:p>
    <w:p w14:paraId="189A2F2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14:paraId="4DC12CAF">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14:paraId="3AF63813">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、本项目不接受联合体投标。</w:t>
      </w:r>
    </w:p>
    <w:p w14:paraId="6E40C178">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4、投标人提供近三年投标人自身同类或类似项目业绩（投标人需提供证明材料复印件并加盖公章)</w:t>
      </w:r>
    </w:p>
    <w:p w14:paraId="667FDB9B">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5、投标人同时具有医学考试系统独立软件著作权（投标人需提供著作权复印件并加盖公章）</w:t>
      </w:r>
    </w:p>
    <w:p w14:paraId="6FD9A95F">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14:paraId="51FD7982">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1.服务方提供周一至周日7×24小时的电话支持和现场响应服务，针对所升级设备发生的宕机等重大故障，服务方要在接到甲方报修电话后30分钟内响应，并在1小时内到达现场。</w:t>
      </w:r>
    </w:p>
    <w:p w14:paraId="7A233FAB">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14:paraId="6F101ADB">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14:paraId="01558973">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14:paraId="26D1332F">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1.由买方或其指定单位组织人员进行系统、检测验收，卖方应派检查人员到现场参加检验工作。如发现功能缺陷、系统故障、的问题，买卖双方检验人员应作详细记录，并由买卖双方代表签字。</w:t>
      </w:r>
    </w:p>
    <w:p w14:paraId="288FDE62">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.系统运行状态检查。</w:t>
      </w:r>
    </w:p>
    <w:p w14:paraId="28E70540">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14:paraId="66C57575">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14:paraId="37DD52B0">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14:paraId="4470DAC0">
      <w:pPr>
        <w:spacing w:line="600" w:lineRule="exact"/>
        <w:ind w:firstLine="6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验收合格后支付项目合同款</w:t>
      </w:r>
      <w:r>
        <w:rPr>
          <w:rFonts w:hint="eastAsia" w:ascii="仿宋_GB2312" w:hAnsi="仿宋_GB2312" w:eastAsia="仿宋_GB2312" w:cs="仿宋_GB2312"/>
          <w:sz w:val="28"/>
          <w:szCs w:val="28"/>
          <w:lang w:val="en-US" w:eastAsia="zh-CN"/>
        </w:rPr>
        <w:t>100%。</w:t>
      </w:r>
    </w:p>
    <w:p w14:paraId="56A928A0">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14:paraId="0D601AF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14:paraId="6B446238">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14:paraId="221DD613">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14:paraId="32FE6DD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14:paraId="0B0CFB17">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14:paraId="31D603B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14:paraId="3A510DD3">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（2）法定代表人身份证（法定代表人参会时提供）。如参会代表不是法定代表人的，须附有授权委托书，法定代表人身份证及授权代表身份证。授权代表需提供社保证明。（加盖公章）</w:t>
      </w:r>
    </w:p>
    <w:p w14:paraId="24CE1941">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14:paraId="5AB3453C">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（4）供应商提供投标截止日前6个月内任意1个月依法缴纳税收和社会保障资金的相关材料。或不需要缴纳社会保障资金的，提供相应证明材料（加盖公章）</w:t>
      </w:r>
    </w:p>
    <w:p w14:paraId="6A5A8AAB">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14:paraId="56DC763D">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（6）提供本单位的参加政府采购活动前3年内在经营活动中没有重大违法记录的书面声明（加盖公章，格式自定）。</w:t>
      </w:r>
    </w:p>
    <w:p w14:paraId="30924B1A">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14:paraId="63C3C5EF">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14:paraId="73FBA8B3">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14:paraId="0CA979FB">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14:paraId="5112ADB2">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14:paraId="36B05A35">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14:paraId="74DB038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14:paraId="280F4099">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14:paraId="7BBAA68E">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时。超过报名期限，报名无效。</w:t>
      </w:r>
    </w:p>
    <w:p w14:paraId="590E6B9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14:paraId="46E00936">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6612857</w:t>
      </w:r>
    </w:p>
    <w:p w14:paraId="67185619">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14:paraId="2A272941">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bookmarkStart w:id="0" w:name="_GoBack"/>
      <w:bookmarkEnd w:id="0"/>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14:paraId="0BB6010F">
      <w:pPr>
        <w:numPr>
          <w:ilvl w:val="0"/>
          <w:numId w:val="2"/>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14:paraId="0A1E7688">
      <w:pPr>
        <w:pStyle w:val="2"/>
      </w:pPr>
    </w:p>
    <w:p w14:paraId="7B4857A5">
      <w:pPr>
        <w:pStyle w:val="2"/>
      </w:pPr>
    </w:p>
    <w:p w14:paraId="476914F7">
      <w:pPr>
        <w:pStyle w:val="2"/>
      </w:pPr>
    </w:p>
    <w:p w14:paraId="1DCD2F09">
      <w:pPr>
        <w:pStyle w:val="2"/>
      </w:pPr>
    </w:p>
    <w:p w14:paraId="16C089E5">
      <w:pPr>
        <w:pStyle w:val="2"/>
      </w:pPr>
    </w:p>
    <w:p w14:paraId="37FED88F">
      <w:pPr>
        <w:pStyle w:val="2"/>
      </w:pPr>
    </w:p>
    <w:p w14:paraId="64F653CC">
      <w:pPr>
        <w:pStyle w:val="2"/>
      </w:pPr>
    </w:p>
    <w:p w14:paraId="27712903">
      <w:pPr>
        <w:pStyle w:val="2"/>
      </w:pPr>
    </w:p>
    <w:p w14:paraId="77A565E6">
      <w:pPr>
        <w:pStyle w:val="2"/>
      </w:pPr>
    </w:p>
    <w:p w14:paraId="78406A98">
      <w:pPr>
        <w:pStyle w:val="2"/>
      </w:pPr>
    </w:p>
    <w:p w14:paraId="43B7063E">
      <w:pPr>
        <w:pStyle w:val="2"/>
      </w:pPr>
    </w:p>
    <w:p w14:paraId="5B991031">
      <w:pPr>
        <w:pStyle w:val="2"/>
      </w:pPr>
    </w:p>
    <w:p w14:paraId="7F8F9506">
      <w:pPr>
        <w:rPr>
          <w:rFonts w:ascii="宋体" w:hAnsi="宋体" w:cs="宋体"/>
          <w:sz w:val="36"/>
          <w:szCs w:val="36"/>
        </w:rPr>
      </w:pPr>
      <w:r>
        <w:rPr>
          <w:rFonts w:hint="eastAsia" w:ascii="宋体" w:hAnsi="宋体" w:cs="宋体"/>
          <w:sz w:val="36"/>
          <w:szCs w:val="36"/>
        </w:rPr>
        <w:t xml:space="preserve">附件    </w:t>
      </w:r>
    </w:p>
    <w:p w14:paraId="11A0B8A4">
      <w:pPr>
        <w:ind w:firstLine="2880" w:firstLineChars="800"/>
        <w:rPr>
          <w:rFonts w:ascii="宋体" w:hAnsi="宋体" w:cs="宋体"/>
          <w:sz w:val="36"/>
          <w:szCs w:val="36"/>
        </w:rPr>
      </w:pPr>
      <w:r>
        <w:rPr>
          <w:rFonts w:hint="eastAsia" w:ascii="宋体" w:hAnsi="宋体" w:cs="宋体"/>
          <w:sz w:val="36"/>
          <w:szCs w:val="36"/>
        </w:rPr>
        <w:t>xx项目投标报名表</w:t>
      </w:r>
    </w:p>
    <w:p w14:paraId="0B12CAD1">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14:paraId="177023DD">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14:paraId="3DFCC2FD">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14:paraId="7AB71CB8">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14:paraId="3947F8AD">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14:paraId="70BC5CBC">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5C963742">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18A4BFB4">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2F4254EE">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14:paraId="4BA96A2C">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14:paraId="6F6A9E56">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14:paraId="4F960414">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50083B2E">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14:paraId="628A4D25">
      <w:pPr>
        <w:spacing w:line="600" w:lineRule="exact"/>
        <w:jc w:val="left"/>
        <w:rPr>
          <w:rFonts w:ascii="仿宋_GB2312" w:hAnsi="仿宋_GB2312" w:eastAsia="仿宋_GB2312" w:cs="仿宋_GB2312"/>
          <w:sz w:val="28"/>
          <w:szCs w:val="28"/>
        </w:rPr>
      </w:pPr>
    </w:p>
    <w:p w14:paraId="57A04ED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D22E">
    <w:pPr>
      <w:pStyle w:val="3"/>
    </w:pPr>
  </w:p>
  <w:p w14:paraId="65117A5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9EC84">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49EC84">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abstractNum w:abstractNumId="1">
    <w:nsid w:val="634114EB"/>
    <w:multiLevelType w:val="multilevel"/>
    <w:tmpl w:val="634114E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1EE748A"/>
    <w:rsid w:val="03174096"/>
    <w:rsid w:val="03893DFF"/>
    <w:rsid w:val="050140F6"/>
    <w:rsid w:val="05410980"/>
    <w:rsid w:val="072D4A49"/>
    <w:rsid w:val="09182F28"/>
    <w:rsid w:val="0B022976"/>
    <w:rsid w:val="0E760A58"/>
    <w:rsid w:val="0EA25227"/>
    <w:rsid w:val="0FDF5034"/>
    <w:rsid w:val="11665AD8"/>
    <w:rsid w:val="11D37C8C"/>
    <w:rsid w:val="1333075B"/>
    <w:rsid w:val="1666025D"/>
    <w:rsid w:val="16775FC6"/>
    <w:rsid w:val="16CF4C05"/>
    <w:rsid w:val="1991739F"/>
    <w:rsid w:val="1D1D61ED"/>
    <w:rsid w:val="1DBF33D6"/>
    <w:rsid w:val="231B00C0"/>
    <w:rsid w:val="25511304"/>
    <w:rsid w:val="25CD79B1"/>
    <w:rsid w:val="274C36AC"/>
    <w:rsid w:val="28821F99"/>
    <w:rsid w:val="2A816FBC"/>
    <w:rsid w:val="2C365656"/>
    <w:rsid w:val="2C445632"/>
    <w:rsid w:val="2CD35FCB"/>
    <w:rsid w:val="2FAC6889"/>
    <w:rsid w:val="32F24260"/>
    <w:rsid w:val="3332035D"/>
    <w:rsid w:val="354457B6"/>
    <w:rsid w:val="35692C47"/>
    <w:rsid w:val="367040CD"/>
    <w:rsid w:val="369F6410"/>
    <w:rsid w:val="39AD1B7B"/>
    <w:rsid w:val="3B0E03F8"/>
    <w:rsid w:val="3B800BCA"/>
    <w:rsid w:val="3E001ACB"/>
    <w:rsid w:val="3F7E2D29"/>
    <w:rsid w:val="400E575F"/>
    <w:rsid w:val="44305883"/>
    <w:rsid w:val="48A95C04"/>
    <w:rsid w:val="4B9366F7"/>
    <w:rsid w:val="4DC0318A"/>
    <w:rsid w:val="4EA561F2"/>
    <w:rsid w:val="4EC240F1"/>
    <w:rsid w:val="4F037DBD"/>
    <w:rsid w:val="4F195FC5"/>
    <w:rsid w:val="4F776A6B"/>
    <w:rsid w:val="50695DFD"/>
    <w:rsid w:val="539A1A43"/>
    <w:rsid w:val="5452714F"/>
    <w:rsid w:val="54A57831"/>
    <w:rsid w:val="56B50A62"/>
    <w:rsid w:val="56DE65BB"/>
    <w:rsid w:val="57B123DF"/>
    <w:rsid w:val="57F44998"/>
    <w:rsid w:val="593372DF"/>
    <w:rsid w:val="5BFA49A5"/>
    <w:rsid w:val="5DC11AA1"/>
    <w:rsid w:val="5DD9376C"/>
    <w:rsid w:val="5E0F1C0D"/>
    <w:rsid w:val="615675DB"/>
    <w:rsid w:val="63116428"/>
    <w:rsid w:val="64E020F2"/>
    <w:rsid w:val="65BF660F"/>
    <w:rsid w:val="663A3EE7"/>
    <w:rsid w:val="670544F5"/>
    <w:rsid w:val="67BC4283"/>
    <w:rsid w:val="684E3579"/>
    <w:rsid w:val="68F159A6"/>
    <w:rsid w:val="69BB70ED"/>
    <w:rsid w:val="69F23320"/>
    <w:rsid w:val="6BE06421"/>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customStyle="1" w:styleId="11">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4295</Words>
  <Characters>4521</Characters>
  <Lines>30</Lines>
  <Paragraphs>8</Paragraphs>
  <TotalTime>7</TotalTime>
  <ScaleCrop>false</ScaleCrop>
  <LinksUpToDate>false</LinksUpToDate>
  <CharactersWithSpaces>4734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2022-07-11T06:35:00Z</cp:lastPrinted>
  <dcterms:modified xsi:type="dcterms:W3CDTF">2024-10-25T08:10:41Z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AF36CB19C1934B1F84B32EC38E050AEA</vt:lpwstr>
  </property>
</Properties>
</file>