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929D6">
      <w:pPr>
        <w:ind w:left="1197" w:leftChars="570" w:firstLine="0" w:firstLineChars="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附件2、前庭康复训练仪</w:t>
      </w:r>
      <w:bookmarkStart w:id="1" w:name="_GoBack"/>
      <w:bookmarkEnd w:id="1"/>
    </w:p>
    <w:p w14:paraId="61216F59">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1、显示方式：虚拟现实沉浸式环境</w:t>
      </w:r>
    </w:p>
    <w:p w14:paraId="1EFBD499">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2、训练前后评估</w:t>
      </w:r>
    </w:p>
    <w:p w14:paraId="5FFB53BC">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训练模块：坐姿训练模块，站立训练模块，注视稳定性训练模块，头颈稳定性训练模块，平衡与步态训练模块，视动刺激习服训练模块，中枢前庭功能训练模块，BPPV耳石症专项训练模块，心理康复模块，认知行为训练，动态视力训练，自定义训练模块；</w:t>
      </w:r>
    </w:p>
    <w:p w14:paraId="70A3A7E4">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4.康复评估功能：训练得分评估；视觉眩晕模拟量表、眩晕障碍量表DHI、Berg平衡量表、医院焦虑抑郁量表、汉密顿焦虑/抑郁量表、平衡信心量表（ABC）、前庭疾病日常生活能力量表（VADL）等量表评估</w:t>
      </w:r>
    </w:p>
    <w:p w14:paraId="22C4C4BF">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5.患者管理：可建立患者个人档案，保存患者所有的历史训练记录及量表评估记录</w:t>
      </w:r>
    </w:p>
    <w:p w14:paraId="18CC479C">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6.系统可个体化设置各训练模块的技术参数，设置不同的训练频率，训练时长，训练速度等，实现不同患者的个体化训练方案</w:t>
      </w:r>
    </w:p>
    <w:p w14:paraId="562CEC50">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*7、前庭康复评估包括：自发性眼震、摇头试验和位置试验、平衡功能测定等</w:t>
      </w:r>
      <w:bookmarkStart w:id="0" w:name="_Hlk119442971"/>
      <w:bookmarkEnd w:id="0"/>
      <w:r>
        <w:rPr>
          <w:rFonts w:hint="eastAsia" w:ascii="仿宋" w:hAnsi="仿宋" w:eastAsia="仿宋" w:cs="仿宋"/>
          <w:b/>
          <w:bCs/>
          <w:sz w:val="30"/>
          <w:szCs w:val="30"/>
          <w:lang w:val="en-US" w:eastAsia="zh-CN"/>
        </w:rPr>
        <w:t>，能够观察患者眼球运动，使用携带更便捷，有照明功能，并且支持红外线遥控装制</w:t>
      </w:r>
    </w:p>
    <w:p w14:paraId="727555A0">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8.听觉与触觉振动反馈技术：训练过程中可实时与听觉，触觉振动交互</w:t>
      </w:r>
    </w:p>
    <w:p w14:paraId="0D108CD0">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*9、安全防护措施：配有防护装置及外部环境摄像头，提醒训练者不要离开安全区域，两种方式保障患者安全</w:t>
      </w:r>
    </w:p>
    <w:p w14:paraId="50D52CAA">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10、可通过工作站控制和显示患者训练内容，具备打印测评及训练报告</w:t>
      </w:r>
    </w:p>
    <w:p w14:paraId="44DBC1AD">
      <w:pPr>
        <w:pStyle w:val="2"/>
        <w:keepNext w:val="0"/>
        <w:keepLines w:val="0"/>
        <w:widowControl/>
        <w:suppressLineNumbers w:val="0"/>
        <w:pBdr>
          <w:right w:val="none" w:color="auto" w:sz="0" w:space="0"/>
        </w:pBd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11、清晰度高，内存存储：≧4G-8G内存，≧128-256G闪存</w:t>
      </w:r>
    </w:p>
    <w:p w14:paraId="2B8A4100">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*12、具有独立相对应型号的医疗器械注册证或备案证。</w:t>
      </w:r>
    </w:p>
    <w:p w14:paraId="05030579">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13、提供生产企业所在地发改委或工信局生产备案登记证明文件。</w:t>
      </w:r>
    </w:p>
    <w:p w14:paraId="36564E60">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14、生产企业具备国家认可的安全生产条件设施综合分析报告和建设项目环境影响报告表。</w:t>
      </w:r>
    </w:p>
    <w:p w14:paraId="33A557C6">
      <w:pPr>
        <w:ind w:left="960" w:hanging="1205" w:hangingChars="4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15、提供企业ISO9001/9002质量管理体系认证、ISO14001环境管理体系认证、ISO45001职业健康安全管理体系认证、ISO13485医疗器械质量管理体系认证证书、AAA等级企业信用认证。</w:t>
      </w:r>
    </w:p>
    <w:p w14:paraId="14AB4DAB">
      <w:pPr>
        <w:ind w:left="960" w:hanging="1205" w:hangingChars="400"/>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备注：“*”号条款必须满足，一条不满足视为投标无效，非“*”号条款，三条不满足视为投标无效。</w:t>
      </w:r>
    </w:p>
    <w:p w14:paraId="61A15BC8">
      <w:pPr>
        <w:rPr>
          <w:sz w:val="30"/>
          <w:szCs w:val="30"/>
        </w:rPr>
      </w:pPr>
    </w:p>
    <w:p w14:paraId="7AA68287">
      <w:pPr>
        <w:spacing w:line="360" w:lineRule="auto"/>
        <w:rPr>
          <w:rFonts w:ascii="宋体" w:hAnsi="宋体" w:eastAsia="宋体" w:cs="宋体"/>
          <w:bCs/>
          <w:iCs/>
          <w:color w:val="000000"/>
          <w:sz w:val="24"/>
          <w:szCs w:val="24"/>
        </w:rPr>
      </w:pPr>
    </w:p>
    <w:p w14:paraId="21BEE735">
      <w:pPr>
        <w:rPr>
          <w:sz w:val="24"/>
          <w:szCs w:val="24"/>
        </w:rPr>
      </w:pPr>
      <w:r>
        <w:rPr>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5YjAyYmQ1NDhkYWMzNGNmMDFlNTUyZmY5OWIzZDEifQ=="/>
    <w:docVar w:name="KSO_WPS_MARK_KEY" w:val="576a9b34-5e95-4bf5-a0d3-025296116f33"/>
  </w:docVars>
  <w:rsids>
    <w:rsidRoot w:val="00005F46"/>
    <w:rsid w:val="00005F46"/>
    <w:rsid w:val="00157AE2"/>
    <w:rsid w:val="00262A7B"/>
    <w:rsid w:val="00357FE4"/>
    <w:rsid w:val="00596510"/>
    <w:rsid w:val="006249E9"/>
    <w:rsid w:val="006E1D3D"/>
    <w:rsid w:val="009B0EED"/>
    <w:rsid w:val="00C72789"/>
    <w:rsid w:val="00DD122E"/>
    <w:rsid w:val="00EC238D"/>
    <w:rsid w:val="00EE53C3"/>
    <w:rsid w:val="09F04777"/>
    <w:rsid w:val="14CD71FF"/>
    <w:rsid w:val="2577194C"/>
    <w:rsid w:val="29A743E5"/>
    <w:rsid w:val="368E63BD"/>
    <w:rsid w:val="49AD4705"/>
    <w:rsid w:val="50B07BD9"/>
    <w:rsid w:val="522574D7"/>
    <w:rsid w:val="539E40ED"/>
    <w:rsid w:val="555F5177"/>
    <w:rsid w:val="62BB5EDA"/>
    <w:rsid w:val="65802EE2"/>
    <w:rsid w:val="67D66B9A"/>
    <w:rsid w:val="681C5653"/>
    <w:rsid w:val="69063D0F"/>
    <w:rsid w:val="6CA4030D"/>
    <w:rsid w:val="7A7F76CC"/>
    <w:rsid w:val="7FD32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736</Words>
  <Characters>807</Characters>
  <Lines>5</Lines>
  <Paragraphs>1</Paragraphs>
  <TotalTime>11</TotalTime>
  <ScaleCrop>false</ScaleCrop>
  <LinksUpToDate>false</LinksUpToDate>
  <CharactersWithSpaces>807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2024-04-18T12:39:00Z</dcterms:created>
  <dc:creator>yuanxun wang</dc:creator>
  <cp:lastModifiedBy>Administrator</cp:lastModifiedBy>
  <cp:lastPrinted>2024-06-13T23:49:00Z</cp:lastPrinted>
  <dcterms:modified xsi:type="dcterms:W3CDTF">2024-11-06T08:44:41Z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527763AB39334328A1E1DF69D34E29D4_13</vt:lpwstr>
  </property>
</Properties>
</file>