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19" w:lineRule="auto"/>
        <w:jc w:val="center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大庆市人民医院</w:t>
      </w:r>
    </w:p>
    <w:p>
      <w:pPr>
        <w:spacing w:before="31" w:line="218" w:lineRule="auto"/>
        <w:jc w:val="center"/>
        <w:rPr>
          <w:rFonts w:hint="eastAsia" w:ascii="Arial" w:eastAsia="宋体"/>
          <w:sz w:val="44"/>
          <w:szCs w:val="44"/>
          <w:lang w:eastAsia="zh-CN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危险废物处置服务项目</w:t>
      </w:r>
      <w:r>
        <w:rPr>
          <w:rFonts w:hint="eastAsia" w:ascii="宋体" w:hAnsi="宋体" w:eastAsia="宋体" w:cs="宋体"/>
          <w:b/>
          <w:bCs/>
          <w:spacing w:val="-3"/>
          <w:sz w:val="44"/>
          <w:szCs w:val="44"/>
          <w:lang w:val="en-US" w:eastAsia="zh-CN"/>
        </w:rPr>
        <w:t>采购</w:t>
      </w: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公告</w:t>
      </w:r>
      <w:r>
        <w:rPr>
          <w:rFonts w:hint="eastAsia" w:ascii="宋体" w:hAnsi="宋体" w:eastAsia="宋体" w:cs="宋体"/>
          <w:b/>
          <w:bCs/>
          <w:spacing w:val="-3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3"/>
          <w:sz w:val="44"/>
          <w:szCs w:val="44"/>
          <w:lang w:val="en-US" w:eastAsia="zh-CN"/>
        </w:rPr>
        <w:t>第二次</w:t>
      </w:r>
      <w:r>
        <w:rPr>
          <w:rFonts w:hint="eastAsia" w:ascii="宋体" w:hAnsi="宋体" w:eastAsia="宋体" w:cs="宋体"/>
          <w:b/>
          <w:bCs/>
          <w:spacing w:val="-3"/>
          <w:sz w:val="44"/>
          <w:szCs w:val="44"/>
          <w:lang w:eastAsia="zh-CN"/>
        </w:rPr>
        <w:t>）</w:t>
      </w:r>
    </w:p>
    <w:p>
      <w:pPr>
        <w:spacing w:line="31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21" w:lineRule="auto"/>
        <w:ind w:left="25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</w:rPr>
        <w:t>一、项目编号：</w:t>
      </w:r>
      <w:r>
        <w:rPr>
          <w:rFonts w:hint="eastAsia" w:ascii="黑体" w:hAnsi="黑体" w:eastAsia="黑体" w:cs="黑体"/>
          <w:b w:val="0"/>
          <w:bCs w:val="0"/>
          <w:spacing w:val="-33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8"/>
        </w:rPr>
        <w:t>RMYYZW2025003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21" w:lineRule="auto"/>
        <w:ind w:left="28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10"/>
          <w:sz w:val="28"/>
          <w:szCs w:val="28"/>
        </w:rPr>
        <w:t>二、项目名称：</w:t>
      </w: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28"/>
          <w:szCs w:val="28"/>
        </w:rPr>
        <w:t>大庆市人民医院危险废物处置服务项目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20" w:lineRule="auto"/>
        <w:ind w:left="28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</w:rPr>
        <w:t>三、采购方式：</w:t>
      </w:r>
      <w:r>
        <w:rPr>
          <w:rFonts w:hint="eastAsia" w:ascii="仿宋_GB2312" w:hAnsi="仿宋_GB2312" w:eastAsia="仿宋_GB2312" w:cs="仿宋_GB2312"/>
          <w:b w:val="0"/>
          <w:bCs w:val="0"/>
          <w:spacing w:val="9"/>
          <w:sz w:val="28"/>
          <w:szCs w:val="28"/>
        </w:rPr>
        <w:t>院内竞争性磋商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20" w:lineRule="auto"/>
        <w:ind w:left="28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9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</w:rPr>
        <w:t>四、报价预算：</w:t>
      </w:r>
      <w:r>
        <w:rPr>
          <w:rFonts w:hint="default" w:ascii="Times New Roman" w:hAnsi="Times New Roman" w:eastAsia="仿宋_GB2312" w:cs="Times New Roman"/>
          <w:b w:val="0"/>
          <w:bCs w:val="0"/>
          <w:spacing w:val="9"/>
          <w:sz w:val="28"/>
          <w:szCs w:val="28"/>
        </w:rPr>
        <w:t xml:space="preserve"> 290000元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20" w:lineRule="auto"/>
        <w:ind w:left="28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9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  <w:lang w:val="en-US" w:eastAsia="zh-CN"/>
        </w:rPr>
        <w:t>五、服务地点：</w:t>
      </w:r>
      <w:r>
        <w:rPr>
          <w:rFonts w:hint="eastAsia" w:ascii="仿宋_GB2312" w:hAnsi="仿宋_GB2312" w:eastAsia="仿宋_GB2312" w:cs="仿宋_GB2312"/>
          <w:b w:val="0"/>
          <w:bCs w:val="0"/>
          <w:spacing w:val="9"/>
          <w:sz w:val="28"/>
          <w:szCs w:val="28"/>
          <w:lang w:val="en-US" w:eastAsia="zh-CN"/>
        </w:rPr>
        <w:t>大庆市人民医院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20" w:lineRule="auto"/>
        <w:ind w:left="28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9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  <w:lang w:val="en-US" w:eastAsia="zh-CN"/>
        </w:rPr>
        <w:t>六、服务期限：</w:t>
      </w:r>
      <w:r>
        <w:rPr>
          <w:rFonts w:hint="eastAsia" w:ascii="仿宋_GB2312" w:hAnsi="仿宋_GB2312" w:eastAsia="仿宋_GB2312" w:cs="仿宋_GB2312"/>
          <w:b w:val="0"/>
          <w:bCs w:val="0"/>
          <w:spacing w:val="9"/>
          <w:sz w:val="28"/>
          <w:szCs w:val="28"/>
          <w:lang w:val="en-US" w:eastAsia="zh-CN"/>
        </w:rPr>
        <w:t>一年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20" w:lineRule="auto"/>
        <w:ind w:left="28"/>
        <w:textAlignment w:val="baseline"/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  <w:lang w:val="en-US" w:eastAsia="zh-CN"/>
        </w:rPr>
        <w:t>七、危险废物类别及计划处置量：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238"/>
        <w:gridCol w:w="4118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废物类别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废物代码</w:t>
            </w:r>
          </w:p>
        </w:tc>
        <w:tc>
          <w:tcPr>
            <w:tcW w:w="4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废物名称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计划处置量（Kg）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化学性废液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、病理性废液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4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甲醛、二甲苯、无水乙醇、盐酸、硫酸、氨水、伊红染色液、苏木素染色液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等废液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6750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废空容器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、包装物、过滤吸附介质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900-041-49</w:t>
            </w:r>
          </w:p>
        </w:tc>
        <w:tc>
          <w:tcPr>
            <w:tcW w:w="4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含有或沾染毒性、感染性危险废物的废弃的包装物、容器、过滤吸附介质，如：化学试剂空瓶、空桶等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textAlignment w:val="baseline"/>
              <w:rPr>
                <w:rFonts w:hint="default" w:ascii="黑体" w:hAnsi="黑体" w:eastAsia="微软雅黑" w:cs="黑体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备注：暂定每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季度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回收一次，按实际运输次数结算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。医院现存各类危化品约4000公斤，废空容器、包装物、过滤吸附介质约900公斤，需在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30天内完成处置。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20" w:lineRule="auto"/>
        <w:ind w:left="28"/>
        <w:textAlignment w:val="baseline"/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</w:rPr>
        <w:t>、供应商资格要求：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left="28" w:firstLine="588" w:firstLineChars="200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pacing w:val="7"/>
          <w:sz w:val="28"/>
          <w:szCs w:val="28"/>
        </w:rPr>
        <w:t>(一)供应商应符合《</w:t>
      </w:r>
      <w:r>
        <w:rPr>
          <w:rFonts w:hint="eastAsia" w:ascii="楷体" w:hAnsi="楷体" w:eastAsia="楷体" w:cs="楷体"/>
          <w:spacing w:val="7"/>
          <w:sz w:val="28"/>
          <w:szCs w:val="28"/>
        </w:rPr>
        <w:t>中华人民共和国政府采购法》第二十二</w:t>
      </w:r>
      <w:r>
        <w:rPr>
          <w:rFonts w:hint="eastAsia" w:ascii="楷体" w:hAnsi="楷体" w:eastAsia="楷体" w:cs="楷体"/>
          <w:spacing w:val="6"/>
          <w:sz w:val="28"/>
          <w:szCs w:val="28"/>
        </w:rPr>
        <w:t>条规定</w:t>
      </w:r>
      <w:r>
        <w:rPr>
          <w:rFonts w:hint="eastAsia" w:ascii="楷体" w:hAnsi="楷体" w:eastAsia="楷体" w:cs="楷体"/>
          <w:spacing w:val="6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525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1.必须具有独立承担民事责任的能力。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525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2.具有良好的商业信誉和健全的财务会计制度。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527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3.具备履行合同所必需的设备和专业技术能力。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527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4.有依法缴纳税收和社会保障资金的良好记录。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527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9"/>
          <w:sz w:val="28"/>
          <w:szCs w:val="28"/>
        </w:rPr>
        <w:t>5.参加政府采购活动前三年内，在经营活动中没有重</w:t>
      </w:r>
      <w:r>
        <w:rPr>
          <w:rFonts w:hint="eastAsia" w:ascii="仿宋" w:hAnsi="仿宋" w:eastAsia="仿宋" w:cs="仿宋"/>
          <w:spacing w:val="8"/>
          <w:sz w:val="28"/>
          <w:szCs w:val="28"/>
        </w:rPr>
        <w:t>大违法记录。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525"/>
        <w:textAlignment w:val="baseline"/>
        <w:rPr>
          <w:rFonts w:hint="eastAsia" w:ascii="仿宋" w:hAnsi="仿宋" w:eastAsia="仿宋" w:cs="仿宋"/>
          <w:spacing w:val="7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5" w:leftChars="0" w:firstLine="517" w:firstLineChars="176"/>
        <w:textAlignment w:val="baseline"/>
        <w:rPr>
          <w:rFonts w:hint="eastAsia" w:ascii="楷体" w:hAnsi="楷体" w:eastAsia="楷体" w:cs="楷体"/>
          <w:spacing w:val="7"/>
          <w:sz w:val="28"/>
          <w:szCs w:val="28"/>
        </w:rPr>
      </w:pPr>
      <w:r>
        <w:rPr>
          <w:rFonts w:hint="eastAsia" w:ascii="楷体" w:hAnsi="楷体" w:eastAsia="楷体" w:cs="楷体"/>
          <w:spacing w:val="7"/>
          <w:sz w:val="28"/>
          <w:szCs w:val="28"/>
        </w:rPr>
        <w:t>(二)单位负责人为同一人或者存在控股、管理关系的不</w:t>
      </w:r>
      <w:r>
        <w:rPr>
          <w:rFonts w:hint="eastAsia" w:ascii="楷体" w:hAnsi="楷体" w:eastAsia="楷体" w:cs="楷体"/>
          <w:spacing w:val="7"/>
          <w:sz w:val="28"/>
          <w:szCs w:val="28"/>
          <w:lang w:val="en-US" w:eastAsia="zh-CN"/>
        </w:rPr>
        <w:t>同</w:t>
      </w:r>
      <w:r>
        <w:rPr>
          <w:rFonts w:hint="eastAsia" w:ascii="楷体" w:hAnsi="楷体" w:eastAsia="楷体" w:cs="楷体"/>
          <w:spacing w:val="7"/>
          <w:sz w:val="28"/>
          <w:szCs w:val="28"/>
        </w:rPr>
        <w:t>单位，</w:t>
      </w:r>
      <w:r>
        <w:rPr>
          <w:rFonts w:hint="eastAsia" w:ascii="楷体" w:hAnsi="楷体" w:eastAsia="楷体" w:cs="楷体"/>
          <w:spacing w:val="7"/>
          <w:sz w:val="28"/>
          <w:szCs w:val="28"/>
          <w:lang w:val="en-US" w:eastAsia="zh-CN"/>
        </w:rPr>
        <w:t>不</w:t>
      </w:r>
      <w:r>
        <w:rPr>
          <w:rFonts w:hint="eastAsia" w:ascii="楷体" w:hAnsi="楷体" w:eastAsia="楷体" w:cs="楷体"/>
          <w:spacing w:val="7"/>
          <w:sz w:val="28"/>
          <w:szCs w:val="28"/>
        </w:rPr>
        <w:t>得参加同一项目采购。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525"/>
        <w:textAlignment w:val="baseline"/>
        <w:rPr>
          <w:rFonts w:hint="eastAsia" w:ascii="楷体" w:hAnsi="楷体" w:eastAsia="楷体" w:cs="楷体"/>
          <w:spacing w:val="7"/>
          <w:sz w:val="28"/>
          <w:szCs w:val="28"/>
        </w:rPr>
      </w:pPr>
      <w:r>
        <w:rPr>
          <w:rFonts w:hint="eastAsia" w:ascii="楷体" w:hAnsi="楷体" w:eastAsia="楷体" w:cs="楷体"/>
          <w:spacing w:val="7"/>
          <w:sz w:val="28"/>
          <w:szCs w:val="28"/>
        </w:rPr>
        <w:t>(三)本次采购不接受联合体投标。</w:t>
      </w:r>
    </w:p>
    <w:p>
      <w:pPr>
        <w:spacing w:before="68" w:line="222" w:lineRule="auto"/>
        <w:ind w:left="28"/>
        <w:outlineLvl w:val="4"/>
        <w:rPr>
          <w:rFonts w:ascii="黑体" w:hAnsi="黑体" w:eastAsia="黑体" w:cs="黑体"/>
          <w:b w:val="0"/>
          <w:bCs w:val="0"/>
          <w:spacing w:val="-3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  <w:t>九</w:t>
      </w:r>
      <w:r>
        <w:rPr>
          <w:rFonts w:ascii="黑体" w:hAnsi="黑体" w:eastAsia="黑体" w:cs="黑体"/>
          <w:b w:val="0"/>
          <w:bCs w:val="0"/>
          <w:spacing w:val="-3"/>
          <w:sz w:val="28"/>
          <w:szCs w:val="28"/>
        </w:rPr>
        <w:t>、投标提供书面资料：</w:t>
      </w:r>
    </w:p>
    <w:tbl>
      <w:tblPr>
        <w:tblStyle w:val="10"/>
        <w:tblpPr w:leftFromText="180" w:rightFromText="180" w:vertAnchor="text" w:horzAnchor="page" w:tblpX="1489" w:tblpY="225"/>
        <w:tblOverlap w:val="never"/>
        <w:tblW w:w="92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57"/>
        <w:gridCol w:w="64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400" w:lineRule="exact"/>
              <w:ind w:left="154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205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投标文件</w:t>
            </w:r>
          </w:p>
        </w:tc>
        <w:tc>
          <w:tcPr>
            <w:tcW w:w="647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400" w:lineRule="exact"/>
              <w:ind w:left="621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包含项目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400" w:lineRule="exact"/>
              <w:ind w:left="304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057" w:type="dxa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供应商资质</w:t>
            </w:r>
          </w:p>
        </w:tc>
        <w:tc>
          <w:tcPr>
            <w:tcW w:w="647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400" w:lineRule="exact"/>
              <w:ind w:left="54"/>
              <w:textAlignment w:val="baseline"/>
              <w:rPr>
                <w:rFonts w:hint="eastAsia" w:ascii="仿宋" w:hAnsi="仿宋" w:eastAsia="仿宋" w:cs="仿宋"/>
                <w:position w:val="-1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-1"/>
                <w:sz w:val="28"/>
                <w:szCs w:val="28"/>
                <w:highlight w:val="none"/>
              </w:rPr>
              <w:t>营业执照(经营范围包含危险废物</w:t>
            </w:r>
            <w:r>
              <w:rPr>
                <w:rFonts w:hint="eastAsia" w:ascii="仿宋" w:hAnsi="仿宋" w:eastAsia="仿宋" w:cs="仿宋"/>
                <w:position w:val="-1"/>
                <w:sz w:val="28"/>
                <w:szCs w:val="28"/>
                <w:highlight w:val="none"/>
                <w:lang w:val="en-US" w:eastAsia="zh-CN"/>
              </w:rPr>
              <w:t>经营</w:t>
            </w:r>
            <w:r>
              <w:rPr>
                <w:rFonts w:hint="eastAsia" w:ascii="仿宋" w:hAnsi="仿宋" w:eastAsia="仿宋" w:cs="仿宋"/>
                <w:position w:val="-1"/>
                <w:sz w:val="28"/>
                <w:szCs w:val="28"/>
                <w:highlight w:val="none"/>
              </w:rPr>
              <w:t>等</w:t>
            </w:r>
            <w:r>
              <w:rPr>
                <w:rFonts w:hint="eastAsia" w:ascii="仿宋" w:hAnsi="仿宋" w:eastAsia="仿宋" w:cs="仿宋"/>
                <w:position w:val="-1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057" w:type="dxa"/>
            <w:vMerge w:val="continue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7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400" w:lineRule="exact"/>
              <w:ind w:left="57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-1"/>
                <w:sz w:val="28"/>
                <w:szCs w:val="28"/>
                <w:highlight w:val="none"/>
                <w:lang w:val="en-US" w:eastAsia="zh-CN"/>
              </w:rPr>
              <w:t>具备危险废物经营许可证，且满足处理处置我院要求的危险废物类别的资质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57" w:type="dxa"/>
            <w:vMerge w:val="continue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7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400" w:lineRule="exact"/>
              <w:ind w:left="53" w:leftChars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开户许可证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57" w:type="dxa"/>
            <w:vMerge w:val="continue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7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400" w:lineRule="exact"/>
              <w:ind w:left="53" w:leftChars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法人代表授权书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57" w:type="dxa"/>
            <w:vMerge w:val="continue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7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400" w:lineRule="exact"/>
              <w:ind w:left="53" w:leftChars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法人代表身份证复印件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57" w:type="dxa"/>
            <w:vMerge w:val="continue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7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400" w:lineRule="exact"/>
              <w:ind w:left="53" w:leftChars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投标代表身份证复印件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57" w:type="dxa"/>
            <w:vMerge w:val="continue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7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400" w:lineRule="exact"/>
              <w:ind w:left="53" w:leftChars="0" w:firstLine="38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具备自有运输能力的，须提供《道路运输经营许可证》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扫描件；如供应商为外委运输的，须提供运输单位营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业执照、《道路运输经营许可证》及供应商与委托提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供运输单位签订的委托运输合同扫描件、驾驶员、押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运员从业资格证书、车辆“道路运输证(危险货物)”</w:t>
            </w: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复印件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3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400" w:lineRule="exact"/>
              <w:ind w:left="80" w:leftChars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产品报价：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请供应商按照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大庆市人民医院危险废物处理处置服务项目报价表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填写报价并加盖公章，总报价作为计算价格分数的依据，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标书内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报价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eastAsia="zh-CN"/>
              </w:rPr>
              <w:t>必须低于控制价格，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  <w:t>超出控制价则视为无效投标文件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535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400" w:lineRule="exact"/>
              <w:ind w:left="80" w:leftChars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投标资料承诺书，保证投标资料真实性、有效性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535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400" w:lineRule="exact"/>
              <w:ind w:left="91" w:leftChars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勾选《大庆市人民医院采购供应商资格承诺函》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535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400" w:lineRule="exact"/>
              <w:ind w:left="91" w:leftChars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售后服务承诺书及质量保证协议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535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400" w:lineRule="exact"/>
              <w:ind w:left="80" w:leftChars="0" w:hanging="19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提供近三年内“信用中国网站”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“中国政府采购网”截图证明(本项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目投标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截止期前)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53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400" w:lineRule="exact"/>
              <w:ind w:left="40" w:leftChars="0" w:firstLine="10" w:firstLineChars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提供社保经办机构出具</w:t>
            </w:r>
            <w:r>
              <w:rPr>
                <w:rFonts w:hint="eastAsia" w:ascii="仿宋" w:hAnsi="仿宋" w:eastAsia="仿宋" w:cs="仿宋"/>
                <w:b/>
                <w:bCs/>
                <w:spacing w:val="-9"/>
                <w:sz w:val="28"/>
                <w:szCs w:val="28"/>
              </w:rPr>
              <w:t>本单位及投标代表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社会保障资金缴纳证明(基本医疗保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险、基本养老保险、失业保险、工伤保险、生育保险),新成立的企业(三个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月内成立的)或在法规范围内不需提供的机构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，应提供书面说明和有关佐证文</w:t>
            </w:r>
            <w:r>
              <w:rPr>
                <w:rFonts w:hint="eastAsia" w:ascii="仿宋" w:hAnsi="仿宋" w:eastAsia="仿宋" w:cs="仿宋"/>
                <w:spacing w:val="22"/>
                <w:sz w:val="28"/>
                <w:szCs w:val="28"/>
              </w:rPr>
              <w:t>件</w:t>
            </w:r>
            <w:r>
              <w:rPr>
                <w:rFonts w:hint="eastAsia" w:ascii="仿宋" w:hAnsi="仿宋" w:eastAsia="仿宋" w:cs="仿宋"/>
                <w:spacing w:val="22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spacing w:before="176" w:line="220" w:lineRule="auto"/>
        <w:jc w:val="both"/>
        <w:rPr>
          <w:rFonts w:ascii="仿宋" w:hAnsi="仿宋" w:eastAsia="仿宋" w:cs="仿宋"/>
          <w:b/>
          <w:bCs/>
          <w:spacing w:val="-34"/>
          <w:sz w:val="28"/>
          <w:szCs w:val="28"/>
        </w:rPr>
      </w:pPr>
      <w:r>
        <w:rPr>
          <w:rFonts w:ascii="仿宋" w:hAnsi="仿宋" w:eastAsia="仿宋" w:cs="仿宋"/>
          <w:b/>
          <w:bCs/>
          <w:spacing w:val="2"/>
          <w:sz w:val="28"/>
          <w:szCs w:val="28"/>
        </w:rPr>
        <w:t>说明：以上报名文件要求按顺序装订、字迹清晰、全部(每一页)加盖公</w:t>
      </w:r>
      <w:r>
        <w:rPr>
          <w:rFonts w:ascii="仿宋" w:hAnsi="仿宋" w:eastAsia="仿宋" w:cs="仿宋"/>
          <w:b/>
          <w:bCs/>
          <w:spacing w:val="-34"/>
          <w:sz w:val="28"/>
          <w:szCs w:val="28"/>
        </w:rPr>
        <w:t>章。</w:t>
      </w:r>
    </w:p>
    <w:p>
      <w:pPr>
        <w:spacing w:before="176" w:line="220" w:lineRule="auto"/>
        <w:ind w:firstLine="556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特别提示：“社保经办机构”是指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《社会保险经办条例》(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中华人民共</w:t>
      </w:r>
      <w:r>
        <w:rPr>
          <w:rFonts w:hint="eastAsia" w:ascii="仿宋" w:hAnsi="仿宋" w:eastAsia="仿宋" w:cs="仿宋"/>
          <w:spacing w:val="5"/>
          <w:sz w:val="28"/>
          <w:szCs w:val="28"/>
        </w:rPr>
        <w:t>和国国务院令第765号)第六十条中</w:t>
      </w:r>
      <w:r>
        <w:rPr>
          <w:rFonts w:hint="eastAsia" w:ascii="仿宋" w:hAnsi="仿宋" w:eastAsia="仿宋" w:cs="仿宋"/>
          <w:spacing w:val="5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pacing w:val="5"/>
          <w:sz w:val="28"/>
          <w:szCs w:val="28"/>
        </w:rPr>
        <w:t>社会保险经办机构</w:t>
      </w:r>
      <w:r>
        <w:rPr>
          <w:rFonts w:hint="eastAsia" w:ascii="仿宋" w:hAnsi="仿宋" w:eastAsia="仿宋" w:cs="仿宋"/>
          <w:spacing w:val="5"/>
          <w:sz w:val="28"/>
          <w:szCs w:val="28"/>
          <w:lang w:eastAsia="zh-CN"/>
        </w:rPr>
        <w:t>”，</w:t>
      </w:r>
      <w:r>
        <w:rPr>
          <w:rFonts w:hint="eastAsia" w:ascii="仿宋" w:hAnsi="仿宋" w:eastAsia="仿宋" w:cs="仿宋"/>
          <w:b/>
          <w:bCs/>
          <w:spacing w:val="5"/>
          <w:sz w:val="28"/>
          <w:szCs w:val="28"/>
        </w:rPr>
        <w:t>即人力资源社</w:t>
      </w:r>
      <w:r>
        <w:rPr>
          <w:rFonts w:hint="eastAsia" w:ascii="仿宋" w:hAnsi="仿宋" w:eastAsia="仿宋" w:cs="仿宋"/>
          <w:b/>
          <w:bCs/>
          <w:spacing w:val="-5"/>
          <w:sz w:val="28"/>
          <w:szCs w:val="28"/>
        </w:rPr>
        <w:t>会保障行政部门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所属的经办基本养老保险、工伤保险、失业保险等社会保险的机构和</w:t>
      </w:r>
      <w:r>
        <w:rPr>
          <w:rFonts w:hint="eastAsia" w:ascii="仿宋" w:hAnsi="仿宋" w:eastAsia="仿宋" w:cs="仿宋"/>
          <w:b/>
          <w:bCs/>
          <w:spacing w:val="-5"/>
          <w:sz w:val="28"/>
          <w:szCs w:val="28"/>
        </w:rPr>
        <w:t>医疗保障行政部门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所属的经办基本医疗保险、生育保险等社会</w:t>
      </w:r>
      <w:r>
        <w:rPr>
          <w:rFonts w:hint="eastAsia" w:ascii="仿宋" w:hAnsi="仿宋" w:eastAsia="仿宋" w:cs="仿宋"/>
          <w:spacing w:val="9"/>
          <w:sz w:val="28"/>
          <w:szCs w:val="28"/>
        </w:rPr>
        <w:t>保险的机构。</w:t>
      </w:r>
      <w:r>
        <w:rPr>
          <w:rFonts w:hint="eastAsia" w:ascii="仿宋" w:hAnsi="仿宋" w:eastAsia="仿宋" w:cs="仿宋"/>
          <w:b/>
          <w:bCs/>
          <w:spacing w:val="9"/>
          <w:sz w:val="28"/>
          <w:szCs w:val="28"/>
        </w:rPr>
        <w:t>税务部门出具的佐证文件(如完税证明)不作为有效资格条件 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360" w:lineRule="auto"/>
        <w:ind w:left="9" w:leftChars="0" w:hanging="9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pacing w:val="3"/>
          <w:sz w:val="28"/>
          <w:szCs w:val="28"/>
          <w:lang w:val="en-US" w:eastAsia="zh-CN"/>
        </w:rPr>
        <w:t>十</w:t>
      </w:r>
      <w:r>
        <w:rPr>
          <w:rFonts w:hint="eastAsia" w:ascii="黑体" w:hAnsi="黑体" w:eastAsia="黑体" w:cs="黑体"/>
          <w:spacing w:val="3"/>
          <w:sz w:val="28"/>
          <w:szCs w:val="28"/>
        </w:rPr>
        <w:t>、技术需求及评分标准：</w:t>
      </w:r>
      <w:r>
        <w:rPr>
          <w:rFonts w:hint="eastAsia" w:ascii="仿宋" w:hAnsi="仿宋" w:eastAsia="仿宋" w:cs="仿宋"/>
          <w:spacing w:val="3"/>
          <w:sz w:val="28"/>
          <w:szCs w:val="28"/>
        </w:rPr>
        <w:t>见附件1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pacing w:val="4"/>
          <w:sz w:val="28"/>
          <w:szCs w:val="28"/>
          <w:lang w:val="en-US" w:eastAsia="zh-CN"/>
        </w:rPr>
        <w:t>十一</w:t>
      </w:r>
      <w:r>
        <w:rPr>
          <w:rFonts w:hint="eastAsia" w:ascii="黑体" w:hAnsi="黑体" w:eastAsia="黑体" w:cs="黑体"/>
          <w:spacing w:val="4"/>
          <w:sz w:val="28"/>
          <w:szCs w:val="28"/>
        </w:rPr>
        <w:t>、报价表：</w:t>
      </w:r>
      <w:r>
        <w:rPr>
          <w:rFonts w:hint="eastAsia" w:ascii="仿宋" w:hAnsi="仿宋" w:eastAsia="仿宋" w:cs="仿宋"/>
          <w:spacing w:val="4"/>
          <w:sz w:val="28"/>
          <w:szCs w:val="28"/>
        </w:rPr>
        <w:t>见附件2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360" w:lineRule="auto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5"/>
          <w:sz w:val="28"/>
          <w:szCs w:val="28"/>
          <w:lang w:val="en-US" w:eastAsia="zh-CN"/>
        </w:rPr>
        <w:t>十二</w:t>
      </w:r>
      <w:r>
        <w:rPr>
          <w:rFonts w:hint="eastAsia" w:ascii="黑体" w:hAnsi="黑体" w:eastAsia="黑体" w:cs="黑体"/>
          <w:spacing w:val="-5"/>
          <w:sz w:val="28"/>
          <w:szCs w:val="28"/>
        </w:rPr>
        <w:t>、投标文件格式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480" w:lineRule="exact"/>
        <w:ind w:right="120" w:right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(一)标书要求：一本正本、三本副本均加盖公章，装订方式为胶装，密</w:t>
      </w:r>
      <w:r>
        <w:rPr>
          <w:rFonts w:hint="eastAsia" w:ascii="仿宋" w:hAnsi="仿宋" w:eastAsia="仿宋" w:cs="仿宋"/>
          <w:spacing w:val="-35"/>
          <w:sz w:val="28"/>
          <w:szCs w:val="28"/>
        </w:rPr>
        <w:t>封。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48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(二)参与两项或以上采购项目投标的需各项目独立做标书。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48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1"/>
          <w:sz w:val="28"/>
          <w:szCs w:val="28"/>
        </w:rPr>
        <w:t>(三)标书封面须有以下内容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48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1.投标公司全称及正本或副本标识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48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9"/>
          <w:sz w:val="28"/>
          <w:szCs w:val="28"/>
        </w:rPr>
        <w:t>2.投标项目名称(和招标公告中的采购项目一致)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48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3.投标公司联系人及联系方式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48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4.投标日期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48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(四)标书内需含目录并与页码相对应。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48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(五)提供原件的需单独密封。投标文件一律不退，请投标方自留底稿。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480" w:lineRule="exact"/>
        <w:textAlignment w:val="baseline"/>
        <w:outlineLvl w:val="4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  <w:lang w:val="en-US" w:eastAsia="zh-CN"/>
        </w:rPr>
        <w:t>十三</w:t>
      </w:r>
      <w:r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</w:rPr>
        <w:t>、报名须知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(一)中标价格为税后价格。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480" w:lineRule="exact"/>
        <w:textAlignment w:val="baseline"/>
        <w:rPr>
          <w:rFonts w:hint="eastAsia" w:ascii="仿宋" w:hAnsi="仿宋" w:eastAsia="仿宋" w:cs="仿宋"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(二)服务内容：本次大庆市人民医院危险废物转运处置服务项目为对大</w:t>
      </w:r>
      <w:r>
        <w:rPr>
          <w:rFonts w:hint="eastAsia" w:ascii="仿宋" w:hAnsi="仿宋" w:eastAsia="仿宋" w:cs="仿宋"/>
          <w:snapToGrid/>
          <w:color w:val="000000"/>
          <w:spacing w:val="9"/>
          <w:kern w:val="0"/>
          <w:sz w:val="28"/>
          <w:szCs w:val="28"/>
          <w:lang w:val="en-US" w:eastAsia="zh-CN" w:bidi="ar"/>
        </w:rPr>
        <w:t>庆市人民医院危险化学品(以下称危化品)进行转运处置，</w:t>
      </w:r>
      <w:r>
        <w:rPr>
          <w:rFonts w:hint="eastAsia" w:cs="仿宋"/>
          <w:b/>
          <w:bCs/>
          <w:snapToGrid/>
          <w:color w:val="000000"/>
          <w:spacing w:val="2"/>
          <w:kern w:val="0"/>
          <w:sz w:val="28"/>
          <w:szCs w:val="28"/>
          <w:lang w:val="en-US" w:eastAsia="zh-CN" w:bidi="ar"/>
        </w:rPr>
        <w:t>年度计划处置危化品6750公斤，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16"/>
          <w:kern w:val="0"/>
          <w:sz w:val="28"/>
          <w:szCs w:val="28"/>
          <w:lang w:val="en-US" w:eastAsia="zh-CN" w:bidi="ar"/>
        </w:rPr>
        <w:t>废空容器、包装物、过滤吸附介质</w:t>
      </w:r>
      <w:r>
        <w:rPr>
          <w:rFonts w:hint="eastAsia" w:cs="仿宋"/>
          <w:b/>
          <w:bCs/>
          <w:snapToGrid/>
          <w:color w:val="000000"/>
          <w:spacing w:val="16"/>
          <w:kern w:val="0"/>
          <w:sz w:val="28"/>
          <w:szCs w:val="28"/>
          <w:lang w:val="en-US" w:eastAsia="zh-CN" w:bidi="ar"/>
        </w:rPr>
        <w:t>约2000公斤，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9"/>
          <w:kern w:val="0"/>
          <w:sz w:val="28"/>
          <w:szCs w:val="28"/>
          <w:lang w:val="en-US" w:eastAsia="zh-CN" w:bidi="ar"/>
        </w:rPr>
        <w:t>医院现存各类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16"/>
          <w:kern w:val="0"/>
          <w:sz w:val="28"/>
          <w:szCs w:val="28"/>
          <w:lang w:val="en-US" w:eastAsia="zh-CN" w:bidi="ar"/>
        </w:rPr>
        <w:t>危化品约</w:t>
      </w:r>
      <w:r>
        <w:rPr>
          <w:rFonts w:hint="eastAsia" w:cs="仿宋"/>
          <w:b/>
          <w:bCs/>
          <w:snapToGrid/>
          <w:color w:val="000000"/>
          <w:spacing w:val="16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16"/>
          <w:kern w:val="0"/>
          <w:sz w:val="28"/>
          <w:szCs w:val="28"/>
          <w:lang w:val="en-US" w:eastAsia="zh-CN" w:bidi="ar"/>
        </w:rPr>
        <w:t>000公斤，废空容器、包装物、过滤吸附介质</w:t>
      </w:r>
      <w:r>
        <w:rPr>
          <w:rFonts w:hint="eastAsia" w:cs="仿宋"/>
          <w:b/>
          <w:bCs/>
          <w:snapToGrid/>
          <w:color w:val="000000"/>
          <w:spacing w:val="16"/>
          <w:kern w:val="0"/>
          <w:sz w:val="28"/>
          <w:szCs w:val="28"/>
          <w:lang w:val="en-US" w:eastAsia="zh-CN" w:bidi="ar"/>
        </w:rPr>
        <w:t>约900公斤，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16"/>
          <w:kern w:val="0"/>
          <w:sz w:val="28"/>
          <w:szCs w:val="28"/>
          <w:lang w:val="en-US" w:eastAsia="zh-CN" w:bidi="ar"/>
        </w:rPr>
        <w:t>供应商需根据现存危化品分类进行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15"/>
          <w:kern w:val="0"/>
          <w:sz w:val="28"/>
          <w:szCs w:val="28"/>
          <w:lang w:val="en-US" w:eastAsia="zh-CN" w:bidi="ar"/>
        </w:rPr>
        <w:t>转运，要求30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2"/>
          <w:kern w:val="0"/>
          <w:sz w:val="28"/>
          <w:szCs w:val="28"/>
          <w:lang w:val="en-US" w:eastAsia="zh-CN" w:bidi="ar"/>
        </w:rPr>
        <w:t>天内完成现有库存危化品转运与处置，本次服务期限为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1"/>
          <w:kern w:val="0"/>
          <w:sz w:val="28"/>
          <w:szCs w:val="28"/>
          <w:lang w:val="en-US" w:eastAsia="zh-CN" w:bidi="ar"/>
        </w:rPr>
        <w:t>一年，中标供应商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9"/>
          <w:kern w:val="0"/>
          <w:sz w:val="28"/>
          <w:szCs w:val="28"/>
          <w:lang w:val="en-US" w:eastAsia="zh-CN" w:bidi="ar"/>
        </w:rPr>
        <w:t>根据实际发生的危化品转运处置数量</w:t>
      </w:r>
      <w:r>
        <w:rPr>
          <w:rFonts w:hint="eastAsia" w:cs="仿宋"/>
          <w:b/>
          <w:bCs/>
          <w:snapToGrid/>
          <w:color w:val="000000"/>
          <w:spacing w:val="9"/>
          <w:kern w:val="0"/>
          <w:sz w:val="28"/>
          <w:szCs w:val="28"/>
          <w:lang w:val="en-US" w:eastAsia="zh-CN" w:bidi="ar"/>
        </w:rPr>
        <w:t>及次数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9"/>
          <w:kern w:val="0"/>
          <w:sz w:val="28"/>
          <w:szCs w:val="28"/>
          <w:lang w:val="en-US" w:eastAsia="zh-CN" w:bidi="ar"/>
        </w:rPr>
        <w:t>结算服务费</w:t>
      </w:r>
      <w:r>
        <w:rPr>
          <w:rFonts w:hint="eastAsia" w:ascii="仿宋" w:hAnsi="仿宋" w:eastAsia="仿宋" w:cs="仿宋"/>
          <w:b/>
          <w:bCs/>
          <w:snapToGrid/>
          <w:color w:val="auto"/>
          <w:spacing w:val="9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cs="仿宋"/>
          <w:b/>
          <w:bCs/>
          <w:snapToGrid/>
          <w:color w:val="auto"/>
          <w:kern w:val="0"/>
          <w:sz w:val="28"/>
          <w:szCs w:val="28"/>
          <w:lang w:val="en-US" w:eastAsia="zh-CN" w:bidi="ar"/>
        </w:rPr>
        <w:t>由于计划处置量为估算量，故供应商应充分考虑各类情况后参与本次投标，如服务期内所产生的危险废物处置量超过计划处置量，不予额外增加任何费用。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/>
          <w:color w:val="000000"/>
          <w:spacing w:val="22"/>
          <w:kern w:val="0"/>
          <w:sz w:val="28"/>
          <w:szCs w:val="28"/>
          <w:lang w:val="en-US" w:eastAsia="zh-CN" w:bidi="ar"/>
        </w:rPr>
        <w:t>(三)报名时间：2025年9月25日-2025年9月30日。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(四)报名文件：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 w:firstLine="600" w:firstLineChars="20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" w:hAnsi="仿宋" w:eastAsia="仿宋" w:cs="仿宋"/>
          <w:snapToGrid/>
          <w:color w:val="000000"/>
          <w:spacing w:val="9"/>
          <w:kern w:val="0"/>
          <w:sz w:val="28"/>
          <w:szCs w:val="28"/>
          <w:lang w:val="en-US" w:eastAsia="zh-CN" w:bidi="ar"/>
        </w:rPr>
        <w:t>营业执照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 w:firstLine="600" w:firstLineChars="20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仿宋" w:hAnsi="仿宋" w:eastAsia="仿宋" w:cs="仿宋"/>
          <w:snapToGrid/>
          <w:color w:val="000000"/>
          <w:spacing w:val="-4"/>
          <w:kern w:val="0"/>
          <w:sz w:val="28"/>
          <w:szCs w:val="28"/>
          <w:lang w:val="en-US" w:eastAsia="zh-CN" w:bidi="ar"/>
        </w:rPr>
        <w:t>危险废物经营许可证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 w:firstLine="600" w:firstLineChars="20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" w:hAnsi="仿宋" w:eastAsia="仿宋" w:cs="仿宋"/>
          <w:snapToGrid/>
          <w:color w:val="000000"/>
          <w:spacing w:val="-4"/>
          <w:kern w:val="0"/>
          <w:sz w:val="28"/>
          <w:szCs w:val="28"/>
          <w:lang w:val="en-US" w:eastAsia="zh-CN" w:bidi="ar"/>
        </w:rPr>
        <w:t>具备自有运输能力的，须</w:t>
      </w:r>
      <w:r>
        <w:rPr>
          <w:rFonts w:hint="eastAsia" w:ascii="仿宋" w:hAnsi="仿宋" w:eastAsia="仿宋" w:cs="仿宋"/>
          <w:snapToGrid/>
          <w:color w:val="000000"/>
          <w:spacing w:val="-5"/>
          <w:kern w:val="0"/>
          <w:sz w:val="28"/>
          <w:szCs w:val="28"/>
          <w:lang w:val="en-US" w:eastAsia="zh-CN" w:bidi="ar"/>
        </w:rPr>
        <w:t>提供《道</w:t>
      </w:r>
      <w:r>
        <w:rPr>
          <w:rFonts w:hint="eastAsia" w:ascii="仿宋" w:hAnsi="仿宋" w:eastAsia="仿宋" w:cs="仿宋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路运输经营许可证》扫描件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 w:firstLine="600" w:firstLineChars="20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-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4.</w:t>
      </w:r>
      <w:r>
        <w:rPr>
          <w:rFonts w:hint="eastAsia" w:ascii="仿宋" w:hAnsi="仿宋" w:eastAsia="仿宋" w:cs="仿宋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如供应商为外委运输的，须提供</w:t>
      </w:r>
      <w:r>
        <w:rPr>
          <w:rFonts w:hint="eastAsia" w:ascii="仿宋" w:hAnsi="仿宋" w:eastAsia="仿宋" w:cs="仿宋"/>
          <w:snapToGrid/>
          <w:color w:val="000000"/>
          <w:spacing w:val="2"/>
          <w:kern w:val="0"/>
          <w:sz w:val="28"/>
          <w:szCs w:val="28"/>
          <w:lang w:val="en-US" w:eastAsia="zh-CN" w:bidi="ar"/>
        </w:rPr>
        <w:t>运输单位营</w:t>
      </w:r>
      <w:r>
        <w:rPr>
          <w:rFonts w:hint="eastAsia" w:ascii="仿宋" w:hAnsi="仿宋" w:eastAsia="仿宋" w:cs="仿宋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业执照、《道路运输经营许可证》及供应商与委托提供</w:t>
      </w:r>
      <w:r>
        <w:rPr>
          <w:rFonts w:hint="eastAsia" w:ascii="仿宋" w:hAnsi="仿宋" w:eastAsia="仿宋" w:cs="仿宋"/>
          <w:snapToGrid/>
          <w:color w:val="000000"/>
          <w:spacing w:val="2"/>
          <w:kern w:val="0"/>
          <w:sz w:val="28"/>
          <w:szCs w:val="28"/>
          <w:lang w:val="en-US" w:eastAsia="zh-CN" w:bidi="ar"/>
        </w:rPr>
        <w:t>运输单位签订的委</w:t>
      </w:r>
      <w:r>
        <w:rPr>
          <w:rFonts w:hint="eastAsia" w:ascii="仿宋" w:hAnsi="仿宋" w:eastAsia="仿宋" w:cs="仿宋"/>
          <w:snapToGrid/>
          <w:color w:val="000000"/>
          <w:spacing w:val="-1"/>
          <w:kern w:val="0"/>
          <w:sz w:val="28"/>
          <w:szCs w:val="28"/>
          <w:lang w:val="en-US" w:eastAsia="zh-CN" w:bidi="ar"/>
        </w:rPr>
        <w:t>托运输合同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 w:firstLine="556" w:firstLineChars="200"/>
        <w:jc w:val="left"/>
        <w:textAlignment w:val="baseline"/>
        <w:rPr>
          <w:rFonts w:hint="default" w:ascii="仿宋" w:hAnsi="仿宋" w:eastAsia="仿宋" w:cs="仿宋"/>
          <w:snapToGrid/>
          <w:color w:val="000000"/>
          <w:spacing w:val="-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-1"/>
          <w:kern w:val="0"/>
          <w:sz w:val="28"/>
          <w:szCs w:val="28"/>
          <w:lang w:val="en-US" w:eastAsia="zh-CN" w:bidi="ar"/>
        </w:rPr>
        <w:t>5.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>驾驶员、押</w:t>
      </w:r>
      <w:r>
        <w:rPr>
          <w:rFonts w:hint="eastAsia" w:ascii="仿宋" w:hAnsi="仿宋" w:eastAsia="仿宋" w:cs="仿宋"/>
          <w:spacing w:val="-12"/>
          <w:sz w:val="28"/>
          <w:szCs w:val="28"/>
        </w:rPr>
        <w:t>运员从业资格证书、车辆“道路运输证(危险货物)”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9"/>
          <w:kern w:val="0"/>
          <w:sz w:val="28"/>
          <w:szCs w:val="28"/>
          <w:lang w:val="en-US" w:eastAsia="zh-CN" w:bidi="ar"/>
        </w:rPr>
        <w:t>(五)</w:t>
      </w: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报名方式：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 w:firstLine="600" w:firstLineChars="20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instrText xml:space="preserve"> HYPERLINK "mailto:将报名文件发送至rmyyyunbo@163.com" </w:instrText>
      </w: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报名文件盖章后扫描PDF，打包发送至rmyydiaoyan@163.com</w:t>
      </w: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，压缩包命名格式为：单位简称+项目名，如：黑龙江ABC-XX项目报名文件。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 w:firstLine="600" w:firstLineChars="20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下列情形作为无效报名文件，将不予审核：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 w:firstLine="600" w:firstLineChars="20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1.报名文件不全或不符合本项目要求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 w:firstLine="600" w:firstLineChars="20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2.报名文件未签字盖章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 w:firstLine="600" w:firstLineChars="20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3.报名文件未按要求命名</w:t>
      </w:r>
      <w:r>
        <w:rPr>
          <w:rFonts w:hint="eastAsia" w:ascii="仿宋" w:hAnsi="仿宋" w:eastAsia="仿宋" w:cs="仿宋"/>
          <w:snapToGrid/>
          <w:color w:val="000000"/>
          <w:spacing w:val="9"/>
          <w:kern w:val="0"/>
          <w:sz w:val="28"/>
          <w:szCs w:val="28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/>
          <w:color w:val="000000"/>
          <w:spacing w:val="11"/>
          <w:kern w:val="0"/>
          <w:sz w:val="28"/>
          <w:szCs w:val="28"/>
          <w:lang w:val="en-US" w:eastAsia="zh-CN" w:bidi="ar"/>
        </w:rPr>
        <w:t>(六)开标时间及地点：另行通知。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100" w:rightChars="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/>
          <w:color w:val="000000"/>
          <w:spacing w:val="15"/>
          <w:kern w:val="0"/>
          <w:sz w:val="28"/>
          <w:szCs w:val="28"/>
          <w:lang w:val="en-US" w:eastAsia="zh-CN" w:bidi="ar"/>
        </w:rPr>
        <w:t>(七)投标代表(法人或法人授权人)请在开标时间前半</w:t>
      </w:r>
      <w:r>
        <w:rPr>
          <w:rFonts w:hint="eastAsia" w:ascii="仿宋" w:hAnsi="仿宋" w:eastAsia="仿宋" w:cs="仿宋"/>
          <w:snapToGrid/>
          <w:color w:val="000000"/>
          <w:spacing w:val="14"/>
          <w:kern w:val="0"/>
          <w:sz w:val="28"/>
          <w:szCs w:val="28"/>
          <w:lang w:val="en-US" w:eastAsia="zh-CN" w:bidi="ar"/>
        </w:rPr>
        <w:t>小时携带身份证、授权代表携带法人授权委托书</w:t>
      </w:r>
      <w:r>
        <w:rPr>
          <w:rFonts w:hint="eastAsia" w:ascii="仿宋" w:hAnsi="仿宋" w:eastAsia="仿宋" w:cs="仿宋"/>
          <w:snapToGrid/>
          <w:color w:val="000000"/>
          <w:spacing w:val="16"/>
          <w:kern w:val="0"/>
          <w:sz w:val="28"/>
          <w:szCs w:val="28"/>
          <w:lang w:val="en-US" w:eastAsia="zh-CN" w:bidi="ar"/>
        </w:rPr>
        <w:t>到达会场签到(签到时查验身份证件)。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left="238" w:right="0"/>
        <w:jc w:val="left"/>
        <w:textAlignment w:val="baseline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2"/>
          <w:kern w:val="0"/>
          <w:sz w:val="28"/>
          <w:szCs w:val="28"/>
          <w:lang w:val="en-US" w:eastAsia="zh-CN" w:bidi="ar"/>
        </w:rPr>
        <w:t>十四、咨询电话：</w:t>
      </w:r>
      <w:r>
        <w:rPr>
          <w:rFonts w:hint="eastAsia" w:ascii="仿宋" w:hAnsi="仿宋" w:eastAsia="仿宋" w:cs="仿宋"/>
          <w:snapToGrid w:val="0"/>
          <w:color w:val="000000"/>
          <w:spacing w:val="-5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"/>
        </w:rPr>
        <w:t>0459-6612278       0459-6612521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left="504" w:right="0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"/>
        </w:rPr>
        <w:t>附表一：危险废物处理服务  是否进口：否</w:t>
      </w:r>
    </w:p>
    <w:tbl>
      <w:tblPr>
        <w:tblStyle w:val="10"/>
        <w:tblW w:w="8555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389"/>
        <w:gridCol w:w="7651"/>
        <w:gridCol w:w="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1495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left="20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参数性质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left="54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7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left="51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具体技术(参数)要求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01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left="13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left="51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服务地点：采购人指定位置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1703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240" w:lineRule="auto"/>
              <w:ind w:left="51" w:right="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产品报价：请供应商按照危险废物处理处置报价表填写并加盖公章，总报价作为计算价格分数的依据，标书内总报价必须低于控制价格，超出控制价则视为无效投标文件，注：报价含运费。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65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2" w:beforeAutospacing="0" w:after="0" w:afterAutospacing="0"/>
              <w:ind w:left="144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5" w:beforeAutospacing="0" w:after="0" w:afterAutospacing="0"/>
              <w:ind w:left="71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8" w:beforeAutospacing="0" w:after="0" w:afterAutospacing="0" w:line="331" w:lineRule="auto"/>
              <w:ind w:left="131" w:right="0" w:hanging="9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质量标准：按照《“十二五危险废物污染防止规划的通知”》(环发「2012」123号)、《中华人民共和国固体废物污染环境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4"/>
                <w:lang w:val="en-US" w:eastAsia="zh-CN" w:bidi="ar"/>
              </w:rPr>
              <w:t>防治法》、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pacing w:val="-3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《危险废物贮存污染控制标准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》等法律法规相关要求进行运输和处置，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保证我院患者直接或间接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产生的危险废物及清运时并符合国家环保要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65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★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65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0" w:beforeAutospacing="0" w:after="0" w:afterAutospacing="0"/>
              <w:ind w:left="82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1.结算方式：每次收运完整结束后结算。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9" w:beforeAutospacing="0" w:after="0" w:afterAutospacing="0"/>
              <w:ind w:left="82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2.单次结算金额=实际收运量×对应投标单价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8" w:beforeAutospacing="0" w:after="0" w:afterAutospacing="0"/>
              <w:ind w:left="82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3.由于计划处置量为估算量，故供应商应充分考虑各类情况后参与本次投标，如服务期内所产生的危险废物处置量超过计划处置量，不予额外增加任何费用。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65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★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65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1" w:beforeAutospacing="0" w:after="0" w:afterAutospacing="0"/>
              <w:ind w:left="82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二、供应商提供危险废物处置承诺书，承诺内容包含：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9" w:beforeAutospacing="0" w:after="0" w:afterAutospacing="0"/>
              <w:ind w:left="112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1.供应商(乙方)承诺在接收危险废物时，对移交的危险废物核实无误后，填写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4"/>
                <w:u w:val="single"/>
                <w:lang w:val="en-US" w:eastAsia="zh-CN" w:bidi="ar"/>
              </w:rPr>
              <w:t>《危险废物转移联单》等进行交接。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81" w:beforeAutospacing="0" w:after="0" w:afterAutospacing="0" w:line="278" w:lineRule="auto"/>
              <w:ind w:left="82" w:right="176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2.供应商(乙方)承诺清运工作必须规范化、标准化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的处置危险废物。保证采取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有效措施对危险废物进行处置，防止危险废物的流失，泄露及扩散(因乙方原因出现危险废物流失，泄露及扩散乙方承担全部责任并包赔院方损失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)。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3" w:beforeAutospacing="0" w:after="0" w:afterAutospacing="0"/>
              <w:ind w:left="101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3.供应商(乙方)承诺负责从我院的危险废物暂存间处对危险废物进行收集，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收集过程产生的人工费和搬运费全部由乙方承担，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如乙方未按规定处置危险废物，由此产生的全部法律后果由乙方承担，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如给院方造成损害，院方有权向乙方追偿。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4" w:beforeAutospacing="0" w:after="0" w:afterAutospacing="0"/>
              <w:ind w:left="82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4.供应商(乙方)承诺工作人员态度积极主动，举止、言语文明礼貌，守秩序，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不发生争吵和肢体冲突。清运作业车辆按院方指定路线行驶、遵守院内限速、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禁鸣喇叭的规定。清运人员需穿着工作服抵达清运地点。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tabs>
                <w:tab w:val="left" w:pos="7350"/>
                <w:tab w:val="left" w:pos="7560"/>
              </w:tabs>
              <w:kinsoku w:val="0"/>
              <w:autoSpaceDE w:val="0"/>
              <w:autoSpaceDN w:val="0"/>
              <w:adjustRightInd w:val="0"/>
              <w:snapToGrid w:val="0"/>
              <w:spacing w:before="96" w:beforeAutospacing="0" w:after="0" w:afterAutospacing="0" w:line="268" w:lineRule="auto"/>
              <w:ind w:left="82" w:right="122" w:right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5.供应商(乙方)承诺负责为甲方填报，所有有关固体废物信息的平台，并承担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一切填报费用。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tabs>
                <w:tab w:val="left" w:pos="7560"/>
              </w:tabs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 w:line="268" w:lineRule="auto"/>
              <w:ind w:left="82" w:right="122" w:rightChars="0" w:hanging="4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6.供应商(乙方)承诺接到甲方收运通知后，十日内固体废物信息平台审批工作，取得相关审批后三个工作日内负责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清运医院产生的危险废物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，确保清空医院医疗垃圾暂存间，不得有任何遗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5" w:beforeAutospacing="0" w:after="0" w:afterAutospacing="0"/>
              <w:ind w:left="95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0"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  <w:tc>
          <w:tcPr>
            <w:tcW w:w="7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7" w:beforeAutospacing="0" w:after="0" w:afterAutospacing="0" w:line="288" w:lineRule="auto"/>
              <w:ind w:left="82" w:right="0"/>
              <w:jc w:val="both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lang w:val="en-US" w:eastAsia="zh-CN" w:bidi="ar"/>
              </w:rPr>
              <w:t>打“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lang w:val="en-US" w:eastAsia="zh-CN" w:bidi="ar"/>
              </w:rPr>
              <w:t>”号条款为实质性条款，若有任何一条负偏离或不满足则导致响应无效；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7" w:beforeAutospacing="0" w:after="0" w:afterAutospacing="0" w:line="288" w:lineRule="auto"/>
              <w:ind w:left="82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2"/>
                <w:kern w:val="0"/>
                <w:sz w:val="24"/>
                <w:szCs w:val="24"/>
                <w:lang w:val="en-US" w:eastAsia="zh-CN" w:bidi="ar"/>
              </w:rPr>
              <w:t>非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2"/>
                <w:kern w:val="0"/>
                <w:sz w:val="24"/>
                <w:szCs w:val="24"/>
                <w:lang w:val="en-US" w:eastAsia="zh-CN" w:bidi="ar"/>
              </w:rPr>
              <w:t>号条款为一般性条款，若存在2条(或以上)负偏离或不满足则导致响应无效</w:t>
            </w:r>
          </w:p>
        </w:tc>
      </w:tr>
    </w:tbl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84" w:beforeAutospacing="0" w:after="0" w:afterAutospacing="0"/>
        <w:ind w:right="0"/>
        <w:jc w:val="left"/>
        <w:textAlignment w:val="baseline"/>
        <w:rPr>
          <w:rFonts w:hint="eastAsia" w:ascii="黑体" w:hAnsi="宋体" w:eastAsia="黑体" w:cs="黑体"/>
          <w:b/>
          <w:bCs/>
          <w:snapToGrid w:val="0"/>
          <w:color w:val="000000"/>
          <w:spacing w:val="11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84" w:beforeAutospacing="0" w:after="0" w:afterAutospacing="0"/>
        <w:ind w:right="0"/>
        <w:jc w:val="left"/>
        <w:textAlignment w:val="baseline"/>
        <w:rPr>
          <w:rFonts w:hint="eastAsia" w:ascii="黑体" w:hAnsi="宋体" w:eastAsia="黑体" w:cs="黑体"/>
          <w:b/>
          <w:bCs/>
          <w:snapToGrid w:val="0"/>
          <w:color w:val="000000"/>
          <w:spacing w:val="11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84" w:beforeAutospacing="0" w:after="0" w:afterAutospacing="0"/>
        <w:ind w:right="0"/>
        <w:jc w:val="left"/>
        <w:textAlignment w:val="baseline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snapToGrid w:val="0"/>
          <w:color w:val="000000"/>
          <w:spacing w:val="11"/>
          <w:kern w:val="0"/>
          <w:sz w:val="32"/>
          <w:szCs w:val="32"/>
          <w:lang w:val="en-US" w:eastAsia="zh-CN" w:bidi="ar"/>
        </w:rPr>
        <w:t>附件1:</w:t>
      </w:r>
    </w:p>
    <w:p>
      <w:pPr>
        <w:rPr>
          <w:rFonts w:hint="eastAsia" w:ascii="黑体" w:hAnsi="宋体" w:eastAsia="黑体" w:cs="黑体"/>
          <w:color w:val="000000"/>
          <w:kern w:val="0"/>
          <w:sz w:val="26"/>
          <w:szCs w:val="26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88" w:beforeAutospacing="0" w:after="0" w:afterAutospacing="0"/>
        <w:ind w:left="2940" w:right="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4"/>
          <w:szCs w:val="24"/>
          <w:lang w:val="en-US" w:eastAsia="zh-CN" w:bidi="ar"/>
        </w:rPr>
        <w:t>技术需求及评分标准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91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Style w:val="10"/>
        <w:tblW w:w="8546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378"/>
        <w:gridCol w:w="6098"/>
        <w:gridCol w:w="12"/>
        <w:gridCol w:w="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2417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50" w:lineRule="auto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分值构成</w:t>
            </w:r>
          </w:p>
        </w:tc>
        <w:tc>
          <w:tcPr>
            <w:tcW w:w="6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2" w:beforeAutospacing="0" w:after="0" w:afterAutospacing="0"/>
              <w:ind w:left="255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技术部分74.0分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255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商务部分16.0分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/>
              <w:ind w:left="245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价格部分10.0分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报价得分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beforeAutospacing="0" w:after="0" w:afterAutospacing="0" w:line="360" w:lineRule="exact"/>
              <w:ind w:left="73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投标报价得分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beforeAutospacing="0" w:after="0" w:afterAutospacing="0" w:line="360" w:lineRule="exact"/>
              <w:ind w:left="73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5"/>
                <w:kern w:val="0"/>
                <w:sz w:val="24"/>
                <w:szCs w:val="24"/>
                <w:lang w:val="en-US" w:eastAsia="zh-CN" w:bidi="ar"/>
              </w:rPr>
              <w:t>(10.0分)</w:t>
            </w:r>
          </w:p>
        </w:tc>
        <w:tc>
          <w:tcPr>
            <w:tcW w:w="6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beforeAutospacing="0" w:after="0" w:afterAutospacing="0" w:line="360" w:lineRule="exact"/>
              <w:ind w:left="45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投标报价得分=(评标基准价/投标报价)×价格分值【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注：满足招标文件要求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5"/>
                <w:kern w:val="0"/>
                <w:sz w:val="24"/>
                <w:szCs w:val="24"/>
                <w:lang w:val="en-US" w:eastAsia="zh-CN" w:bidi="ar"/>
              </w:rPr>
              <w:t>且投标价格最低的投标报价为评标基准价。最低报价不是中标的唯一依据。因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落实政府采购政策进行价格调整的，以调整后的价格计算评标基准价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5"/>
                <w:kern w:val="0"/>
                <w:sz w:val="24"/>
                <w:szCs w:val="24"/>
                <w:lang w:val="en-US" w:eastAsia="zh-CN" w:bidi="ar"/>
              </w:rPr>
              <w:t>和投标报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价。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2723" w:hRule="atLeast"/>
        </w:trPr>
        <w:tc>
          <w:tcPr>
            <w:tcW w:w="1039" w:type="dxa"/>
            <w:vMerge w:val="restart"/>
            <w:tcBorders>
              <w:top w:val="nil"/>
              <w:left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beforeAutospacing="0" w:after="0" w:afterAutospacing="0" w:line="360" w:lineRule="exact"/>
              <w:ind w:left="85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技术部分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beforeAutospacing="0" w:after="0" w:afterAutospacing="0" w:line="360" w:lineRule="exact"/>
              <w:ind w:left="73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总体概述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beforeAutospacing="0" w:after="0" w:afterAutospacing="0" w:line="360" w:lineRule="exact"/>
              <w:ind w:left="73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5"/>
                <w:kern w:val="0"/>
                <w:sz w:val="24"/>
                <w:szCs w:val="24"/>
                <w:lang w:val="en-US" w:eastAsia="zh-CN" w:bidi="ar"/>
              </w:rPr>
              <w:t>(12分)</w:t>
            </w:r>
          </w:p>
        </w:tc>
        <w:tc>
          <w:tcPr>
            <w:tcW w:w="6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供应商提供总体概述，包括1.项目背景、2.项目概况、3. 工作依据、4.总体计划。每提供一项描述详尽合理、符合实际无缺陷得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分；每项内容存在缺陷或不完全符合项目需求得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分；没有描述得0分，最多得1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注：缺陷指对项目需求理解存在偏差、存在相互矛盾内容、未针对本项目编写等任一情形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不完全符合项目需求指存在与本项目执行无关的内容、存在相关内容在实际操作中不能运用、使用的工作方法、标准、依据、流程有错误影响方案有效性等任一情形。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2632" w:hRule="atLeast"/>
        </w:trPr>
        <w:tc>
          <w:tcPr>
            <w:tcW w:w="1039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beforeAutospacing="0" w:after="0" w:afterAutospacing="0" w:line="360" w:lineRule="exact"/>
              <w:ind w:left="73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清运与处理方案及技术措施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10分）</w:t>
            </w:r>
          </w:p>
        </w:tc>
        <w:tc>
          <w:tcPr>
            <w:tcW w:w="6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供应商提供清运与处理方案及技术措施，方案及措施有明确的1.收集流程、2.运输方案、3.处理工艺、4.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人员及车辆安排、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5.处置预案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。每提供一项描述详尽合理、符合实际无缺陷得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分；每项内容存在缺陷或不完全符合项目需求得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分；没有描述得0分，最多得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注：缺陷指对项目需求理解存在偏差、存在相互矛盾内容、未针对本项目编写等任一情形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不完全符合项目需求指存在与本项目执行无关的内容、存在相关内容在实际操作中不能运用、使用的工作方法、标准、依据、流程有错误影响方案有效性等任一情形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1039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360" w:lineRule="exact"/>
              <w:ind w:left="75"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5"/>
                <w:kern w:val="0"/>
                <w:sz w:val="24"/>
                <w:szCs w:val="24"/>
                <w:lang w:val="en-US" w:eastAsia="zh-CN" w:bidi="ar"/>
              </w:rPr>
              <w:t>项目投入计划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360" w:lineRule="exact"/>
              <w:ind w:left="75"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5"/>
                <w:kern w:val="0"/>
                <w:sz w:val="24"/>
                <w:szCs w:val="24"/>
                <w:lang w:val="en-US" w:eastAsia="zh-CN" w:bidi="ar"/>
              </w:rPr>
              <w:t>（8.0分）</w:t>
            </w:r>
          </w:p>
        </w:tc>
        <w:tc>
          <w:tcPr>
            <w:tcW w:w="6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提供本项目投入计划，包含但不限于：1.投入设备清单（包括但不限于焚烧炉、GPS、防渗漏装置、信息化追溯系统）；2.设备/设施维护记录。其中每有一项上述内容得4分，每项方案存在1处缺陷的扣1分，未提供不得分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最多得8分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注：缺陷指对项目需求理解存在偏差、存在相互矛盾内容、未针对本项目编写等任一情形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不完全符合项目需求指存在与本项目执行无关的内容、存在相关内容在实际操作中不能运用、使用的工作方法、标准、依据、流程有错误影响方案有效性等任一情形。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1629" w:hRule="atLeast"/>
        </w:trPr>
        <w:tc>
          <w:tcPr>
            <w:tcW w:w="1039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重点和难点分析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(8.0分)</w:t>
            </w:r>
          </w:p>
        </w:tc>
        <w:tc>
          <w:tcPr>
            <w:tcW w:w="6110" w:type="dxa"/>
            <w:gridSpan w:val="2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供应商提供重点和难点分析，针对本项目特点，提供完整合理的1.重点、难点分析、2.重点、难点问题的处理措施及解决方案。每提供一项描述详尽合理、符合实际无缺陷得4分，每项内容存在缺陷或不完全符合项目需求得 2 分，没有描述得0分，最多得8分。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注：缺陷指对项目需求理解存在偏差、存在相互矛盾内容、未针对本项目编写等任一情形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不完全符合项目需求指存在与本项目执行无关的内容、存在相关内容在实际操作中不能运用、使用的工作方法、标准、依据、流程有错误影响方案有效性等任一情形。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1754" w:hRule="atLeast"/>
        </w:trPr>
        <w:tc>
          <w:tcPr>
            <w:tcW w:w="1039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进度计划及措施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9分）</w:t>
            </w:r>
          </w:p>
        </w:tc>
        <w:tc>
          <w:tcPr>
            <w:tcW w:w="6110" w:type="dxa"/>
            <w:gridSpan w:val="2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 xml:space="preserve">供应商提供进度计划及措施，提供符合本项目特点的完整合理的1.清运进度安排、2.人员及设备进场安排、3.进度保障措施。每提供一项描述详尽合理、符合实际无缺陷得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分；每项内容存在缺陷或不完全符合项目需求得1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.5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分；没有描述得0分，最多得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注：缺陷指对项目需求理解存在偏差、存在相互矛盾内容、未针对本项目编写等任一情形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不完全符合项目需求指存在与本项目执行无关的内容、存在相关内容在实际操作中不能运用、使用的工作方法、标准、依据、流程有错误影响方案有效性等任一情形。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769" w:hRule="atLeast"/>
        </w:trPr>
        <w:tc>
          <w:tcPr>
            <w:tcW w:w="1039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质量管理体系与保证措施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9分）</w:t>
            </w:r>
          </w:p>
        </w:tc>
        <w:tc>
          <w:tcPr>
            <w:tcW w:w="6110" w:type="dxa"/>
            <w:gridSpan w:val="2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供应商提供质量管理体系与保证措施，提供符合本项目特点的完整合理的1.质量保证计划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2.质量保证体系措施、3.质量检查方法。每提供一项描述详尽合理、符合实际无缺陷得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每项内容存在缺陷或不完全符合项目需求得 1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.5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分；没有描述得0分，最多得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注：缺陷指对项目需求理解存在偏差、存在相互矛盾内容、未针对本项目编写等任一情形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不完全符合项目需求指存在与本项目执行无关的内容、存在相关内容在实际操作中不能运用、使用的工作方法、标准、依据、流程有错误影响方案有效性等任一情形。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2100" w:hRule="atLeast"/>
        </w:trPr>
        <w:tc>
          <w:tcPr>
            <w:tcW w:w="1039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安全生产、环境保护、文明施工管理体系及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措施（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6分）</w:t>
            </w:r>
          </w:p>
        </w:tc>
        <w:tc>
          <w:tcPr>
            <w:tcW w:w="6110" w:type="dxa"/>
            <w:gridSpan w:val="2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供应商提供安全生产、环境保护管理体系及措施，提供符合本项目特点的完整合理的1.安全生产管理体系及措施、2.环境保护管理体系及措施。每提供一项描述详尽合理、符合实际无缺陷得3分；每项内容存在缺陷或不完全符合项目需求得1.5分；没有描述得0分，最多得6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注：缺陷指对项目需求理解存在偏差、存在相互矛盾内容、未针对本项目编写等任一情形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不完全符合项目需求指存在与本项目执行无关的内容、存在相关内容在实际操作中不能运用、使用的工作方法、标准、依据、流程有错误影响方案有效性等任一情形。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2693" w:hRule="atLeast"/>
        </w:trPr>
        <w:tc>
          <w:tcPr>
            <w:tcW w:w="1039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应急预案（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12分）</w:t>
            </w:r>
          </w:p>
        </w:tc>
        <w:tc>
          <w:tcPr>
            <w:tcW w:w="611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供应商提供切实可行的意外事故应急预案，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提供应急预案，包含但不限于：(1)危险废物流失；(2)人员意外事故；(3)自然灾害；(4)交通事故。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每提供一项描述详尽合理、符合实际无缺陷得3分；每项内容存在缺陷或不完全符合项目需求得1.5分；没有描述得0分，最多得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注：缺陷指对项目需求理解存在偏差、存在相互矛盾内容、未针对本项目编写等任一情形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不完全符合项目需求指存在与本项目执行无关的内容、存在相关内容在实际操作中不能运用、使用的工作方法、标准、依据、流程有错误影响方案有效性等任一情形。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gridAfter w:val="2"/>
          <w:wAfter w:w="31" w:type="dxa"/>
          <w:trHeight w:val="909" w:hRule="atLeast"/>
        </w:trPr>
        <w:tc>
          <w:tcPr>
            <w:tcW w:w="103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商务部分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类似业绩(8.0 分 )</w:t>
            </w:r>
          </w:p>
        </w:tc>
        <w:tc>
          <w:tcPr>
            <w:tcW w:w="609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近三年相近类型项目业绩每提供1个得2分，满8分(须提供合同复印件、中标(成交)通知书或中标公告，没有证明材料不得分)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2751" w:hRule="atLeast"/>
        </w:trPr>
        <w:tc>
          <w:tcPr>
            <w:tcW w:w="1039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(8.0分)</w:t>
            </w:r>
          </w:p>
        </w:tc>
        <w:tc>
          <w:tcPr>
            <w:tcW w:w="609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1.承诺在服务期间，接到采购人通知，立即响应，并及时解决采购人遇到的相关问题，有承诺的得4分，没有不得分；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2.承诺因乙方原因出现危险废物流失，泄露及扩散乙方承担全部责任并包赔甲方损失，有承诺的得4分，没有不得分。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注：承诺格式自拟：须加盖投标人单位公章并由法定代表人签字方为有效。</w:t>
            </w: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spacing w:before="34" w:line="188" w:lineRule="auto"/>
        <w:ind w:left="7429"/>
        <w:rPr>
          <w:rFonts w:ascii="Arial"/>
          <w:sz w:val="21"/>
        </w:rPr>
      </w:pPr>
    </w:p>
    <w:p>
      <w:pPr>
        <w:pStyle w:val="2"/>
        <w:spacing w:before="74" w:line="222" w:lineRule="auto"/>
        <w:ind w:left="145"/>
        <w:rPr>
          <w:rFonts w:hint="eastAsia" w:ascii="黑体" w:hAnsi="黑体" w:eastAsia="黑体" w:cs="黑体"/>
          <w:spacing w:val="11"/>
          <w:sz w:val="32"/>
          <w:szCs w:val="32"/>
        </w:rPr>
      </w:pPr>
    </w:p>
    <w:p>
      <w:pPr>
        <w:pStyle w:val="2"/>
        <w:spacing w:before="74" w:line="222" w:lineRule="auto"/>
        <w:ind w:left="145"/>
        <w:rPr>
          <w:rFonts w:hint="eastAsia" w:ascii="黑体" w:hAnsi="黑体" w:eastAsia="黑体" w:cs="黑体"/>
          <w:spacing w:val="11"/>
          <w:sz w:val="32"/>
          <w:szCs w:val="32"/>
        </w:rPr>
      </w:pPr>
    </w:p>
    <w:p>
      <w:pPr>
        <w:pStyle w:val="2"/>
        <w:spacing w:before="74" w:line="222" w:lineRule="auto"/>
        <w:ind w:left="145"/>
        <w:rPr>
          <w:rFonts w:hint="eastAsia" w:ascii="黑体" w:hAnsi="黑体" w:eastAsia="黑体" w:cs="黑体"/>
          <w:spacing w:val="11"/>
          <w:sz w:val="32"/>
          <w:szCs w:val="32"/>
        </w:rPr>
      </w:pPr>
    </w:p>
    <w:p>
      <w:pPr>
        <w:pStyle w:val="2"/>
        <w:spacing w:before="74" w:line="222" w:lineRule="auto"/>
        <w:ind w:left="145"/>
        <w:rPr>
          <w:rFonts w:hint="eastAsia" w:ascii="黑体" w:hAnsi="黑体" w:eastAsia="黑体" w:cs="黑体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附件2:</w:t>
      </w:r>
    </w:p>
    <w:p>
      <w:pPr>
        <w:pStyle w:val="2"/>
        <w:spacing w:before="74" w:line="222" w:lineRule="auto"/>
        <w:ind w:left="145"/>
        <w:jc w:val="center"/>
        <w:rPr>
          <w:rFonts w:hint="eastAsia" w:ascii="黑体" w:hAnsi="黑体" w:eastAsia="黑体" w:cs="黑体"/>
          <w:spacing w:val="11"/>
          <w:sz w:val="30"/>
          <w:szCs w:val="30"/>
          <w:lang w:val="en-US" w:eastAsia="zh-CN"/>
        </w:rPr>
      </w:pPr>
    </w:p>
    <w:p>
      <w:pPr>
        <w:pStyle w:val="2"/>
        <w:spacing w:before="74" w:line="222" w:lineRule="auto"/>
        <w:ind w:left="145"/>
        <w:jc w:val="center"/>
        <w:rPr>
          <w:rFonts w:hint="eastAsia" w:ascii="黑体" w:hAnsi="黑体" w:eastAsia="黑体" w:cs="黑体"/>
          <w:spacing w:val="-5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11"/>
          <w:sz w:val="30"/>
          <w:szCs w:val="30"/>
          <w:lang w:val="en-US" w:eastAsia="zh-CN"/>
        </w:rPr>
        <w:t>大庆市</w:t>
      </w:r>
      <w:r>
        <w:rPr>
          <w:rFonts w:hint="eastAsia" w:ascii="黑体" w:hAnsi="黑体" w:eastAsia="黑体" w:cs="黑体"/>
          <w:spacing w:val="-5"/>
          <w:sz w:val="30"/>
          <w:szCs w:val="30"/>
          <w:lang w:val="en-US" w:eastAsia="zh-CN"/>
        </w:rPr>
        <w:t>人民医院危险废物处理处置服务项目报价表</w:t>
      </w:r>
    </w:p>
    <w:p>
      <w:pPr>
        <w:pStyle w:val="2"/>
        <w:spacing w:before="74" w:line="222" w:lineRule="auto"/>
        <w:ind w:left="145"/>
        <w:jc w:val="center"/>
        <w:rPr>
          <w:rFonts w:hint="eastAsia" w:ascii="黑体" w:hAnsi="黑体" w:eastAsia="黑体" w:cs="黑体"/>
          <w:spacing w:val="-5"/>
          <w:sz w:val="30"/>
          <w:szCs w:val="30"/>
          <w:lang w:val="en-US" w:eastAsia="zh-CN"/>
        </w:rPr>
      </w:pPr>
    </w:p>
    <w:tbl>
      <w:tblPr>
        <w:tblStyle w:val="7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902"/>
        <w:gridCol w:w="2372"/>
        <w:gridCol w:w="1492"/>
        <w:gridCol w:w="1702"/>
        <w:gridCol w:w="1580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902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default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72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default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  <w:t>废物类别</w:t>
            </w:r>
          </w:p>
        </w:tc>
        <w:tc>
          <w:tcPr>
            <w:tcW w:w="1492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default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  <w:t>废物代码</w:t>
            </w:r>
          </w:p>
        </w:tc>
        <w:tc>
          <w:tcPr>
            <w:tcW w:w="1702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eastAsia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  <w:t>计划处置量</w:t>
            </w:r>
          </w:p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default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  <w:t>（Kg）</w:t>
            </w:r>
          </w:p>
        </w:tc>
        <w:tc>
          <w:tcPr>
            <w:tcW w:w="1580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eastAsia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  <w:t>综合单价</w:t>
            </w:r>
          </w:p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default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787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default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02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default" w:ascii="Times New Roman" w:hAnsi="黑体" w:eastAsia="仿宋_GB2312" w:cs="黑体"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黑体" w:eastAsia="仿宋_GB2312" w:cs="黑体"/>
                <w:spacing w:val="-5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9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化学性废液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、病理性废液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9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9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6750</w:t>
            </w:r>
          </w:p>
        </w:tc>
        <w:tc>
          <w:tcPr>
            <w:tcW w:w="1580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eastAsia" w:ascii="Times New Roman" w:hAnsi="黑体" w:eastAsia="仿宋_GB2312" w:cs="黑体"/>
                <w:spacing w:val="-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eastAsia" w:ascii="Times New Roman" w:hAnsi="黑体" w:eastAsia="仿宋_GB2312" w:cs="黑体"/>
                <w:spacing w:val="-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902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default" w:ascii="Times New Roman" w:hAnsi="黑体" w:eastAsia="仿宋_GB2312" w:cs="黑体"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黑体" w:eastAsia="仿宋_GB2312" w:cs="黑体"/>
                <w:spacing w:val="-5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9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废空容器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、包装物、过滤吸附介质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9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900-041-49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9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2000</w:t>
            </w:r>
          </w:p>
        </w:tc>
        <w:tc>
          <w:tcPr>
            <w:tcW w:w="1580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eastAsia" w:ascii="Times New Roman" w:hAnsi="黑体" w:eastAsia="仿宋_GB2312" w:cs="黑体"/>
                <w:spacing w:val="-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eastAsia" w:ascii="Times New Roman" w:hAnsi="黑体" w:eastAsia="仿宋_GB2312" w:cs="黑体"/>
                <w:spacing w:val="-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835" w:type="dxa"/>
            <w:gridSpan w:val="6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left"/>
              <w:rPr>
                <w:rFonts w:hint="default" w:ascii="黑体" w:hAnsi="黑体" w:eastAsia="黑体" w:cs="黑体"/>
                <w:spacing w:val="-5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vertAlign w:val="baseline"/>
                <w:lang w:val="en-US" w:eastAsia="zh-CN"/>
              </w:rPr>
              <w:t>总报价：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vertAlign w:val="baseline"/>
                <w:lang w:val="en-US" w:eastAsia="zh-CN"/>
              </w:rPr>
              <w:t>（此报价包含处置过程中产生的一切费用，如：包装、装卸、运输、过路费、人工费、税费等）</w:t>
            </w:r>
          </w:p>
        </w:tc>
      </w:tr>
    </w:tbl>
    <w:p>
      <w:pPr>
        <w:pStyle w:val="2"/>
        <w:spacing w:before="74" w:line="222" w:lineRule="auto"/>
        <w:jc w:val="left"/>
        <w:rPr>
          <w:rFonts w:hint="default" w:ascii="黑体" w:hAnsi="黑体" w:eastAsia="黑体" w:cs="黑体"/>
          <w:spacing w:val="-5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-5"/>
          <w:sz w:val="30"/>
          <w:szCs w:val="30"/>
          <w:lang w:val="en-US" w:eastAsia="zh-CN"/>
        </w:rPr>
        <w:t>备注：化学性废液、病理性废液报价不得超过40元/Kg，废空容器、包装物、过滤吸附介质报价不得超过10元/Kg。</w:t>
      </w:r>
    </w:p>
    <w:p>
      <w:pPr>
        <w:pStyle w:val="2"/>
        <w:spacing w:before="74" w:line="222" w:lineRule="auto"/>
        <w:ind w:left="145"/>
        <w:jc w:val="left"/>
        <w:rPr>
          <w:rFonts w:hint="eastAsia" w:ascii="黑体" w:hAnsi="黑体" w:eastAsia="黑体" w:cs="黑体"/>
          <w:spacing w:val="-5"/>
          <w:sz w:val="30"/>
          <w:szCs w:val="30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wordWrap w:val="0"/>
        <w:ind w:left="0" w:firstLine="0"/>
        <w:jc w:val="right"/>
        <w:rPr>
          <w:rFonts w:hint="default" w:ascii="仿宋" w:hAnsi="仿宋" w:eastAsia="仿宋" w:cs="仿宋"/>
          <w:snapToGrid w:val="0"/>
          <w:color w:val="000000"/>
          <w:spacing w:val="-5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spacing w:val="-53"/>
          <w:kern w:val="0"/>
          <w:sz w:val="32"/>
          <w:szCs w:val="32"/>
          <w:lang w:val="en-US" w:eastAsia="zh-CN" w:bidi="ar"/>
        </w:rPr>
        <w:t xml:space="preserve">单位名称（盖章）：                     </w:t>
      </w:r>
    </w:p>
    <w:p>
      <w:pPr>
        <w:pStyle w:val="5"/>
        <w:keepNext w:val="0"/>
        <w:keepLines w:val="0"/>
        <w:widowControl/>
        <w:suppressLineNumbers w:val="0"/>
        <w:wordWrap w:val="0"/>
        <w:ind w:left="0" w:firstLine="0"/>
        <w:jc w:val="right"/>
        <w:rPr>
          <w:rFonts w:hint="default" w:ascii="仿宋" w:hAnsi="仿宋" w:eastAsia="仿宋" w:cs="仿宋"/>
          <w:snapToGrid w:val="0"/>
          <w:color w:val="000000"/>
          <w:spacing w:val="-5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spacing w:val="-53"/>
          <w:kern w:val="0"/>
          <w:sz w:val="32"/>
          <w:szCs w:val="32"/>
          <w:lang w:val="en-US" w:eastAsia="zh-CN" w:bidi="ar"/>
        </w:rPr>
        <w:t xml:space="preserve">法定代表人（签字）：                     </w:t>
      </w:r>
    </w:p>
    <w:p>
      <w:pPr>
        <w:pStyle w:val="5"/>
        <w:keepNext w:val="0"/>
        <w:keepLines w:val="0"/>
        <w:widowControl/>
        <w:suppressLineNumbers w:val="0"/>
        <w:wordWrap w:val="0"/>
        <w:ind w:left="0" w:firstLine="0"/>
        <w:jc w:val="right"/>
        <w:rPr>
          <w:rFonts w:hint="default" w:ascii="仿宋" w:hAnsi="仿宋" w:eastAsia="仿宋" w:cs="仿宋"/>
          <w:snapToGrid w:val="0"/>
          <w:color w:val="000000"/>
          <w:spacing w:val="-5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spacing w:val="-53"/>
          <w:kern w:val="0"/>
          <w:sz w:val="32"/>
          <w:szCs w:val="32"/>
          <w:lang w:val="en-US" w:eastAsia="zh-CN" w:bidi="ar"/>
        </w:rPr>
        <w:t xml:space="preserve">联系电话：                     </w:t>
      </w:r>
    </w:p>
    <w:p>
      <w:pPr>
        <w:pStyle w:val="5"/>
        <w:keepNext w:val="0"/>
        <w:keepLines w:val="0"/>
        <w:widowControl/>
        <w:suppressLineNumbers w:val="0"/>
        <w:wordWrap w:val="0"/>
        <w:ind w:left="0" w:firstLine="0"/>
        <w:jc w:val="right"/>
        <w:rPr>
          <w:rFonts w:hint="default" w:ascii="仿宋" w:hAnsi="仿宋" w:eastAsia="仿宋" w:cs="仿宋"/>
          <w:snapToGrid w:val="0"/>
          <w:color w:val="000000"/>
          <w:spacing w:val="-5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spacing w:val="-53"/>
          <w:kern w:val="0"/>
          <w:sz w:val="32"/>
          <w:szCs w:val="32"/>
          <w:lang w:val="en-US" w:eastAsia="zh-CN" w:bidi="ar"/>
        </w:rPr>
        <w:t xml:space="preserve">  年   月    日   </w:t>
      </w:r>
      <w:r>
        <w:rPr>
          <w:rFonts w:hint="eastAsia" w:ascii="仿宋" w:hAnsi="仿宋" w:eastAsia="仿宋" w:cs="仿宋"/>
          <w:snapToGrid w:val="0"/>
          <w:color w:val="000000"/>
          <w:spacing w:val="-53"/>
          <w:kern w:val="0"/>
          <w:sz w:val="28"/>
          <w:szCs w:val="28"/>
          <w:lang w:val="en-US" w:eastAsia="zh-CN" w:bidi="ar"/>
        </w:rPr>
        <w:t xml:space="preserve">       </w:t>
      </w:r>
    </w:p>
    <w:p>
      <w:pPr>
        <w:pStyle w:val="2"/>
        <w:spacing w:before="74" w:line="222" w:lineRule="auto"/>
        <w:ind w:left="145"/>
        <w:jc w:val="left"/>
        <w:rPr>
          <w:rFonts w:hint="eastAsia" w:ascii="黑体" w:hAnsi="黑体" w:eastAsia="黑体" w:cs="黑体"/>
          <w:spacing w:val="-5"/>
          <w:sz w:val="30"/>
          <w:szCs w:val="30"/>
          <w:lang w:val="en-US" w:eastAsia="zh-CN"/>
        </w:rPr>
      </w:pPr>
    </w:p>
    <w:sectPr>
      <w:footerReference r:id="rId5" w:type="default"/>
      <w:pgSz w:w="11906" w:h="16838"/>
      <w:pgMar w:top="1440" w:right="1701" w:bottom="1440" w:left="1701" w:header="0" w:footer="0" w:gutter="0"/>
      <w:pgNumType w:fmt="decimal"/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ODMxMmE4N2Y4NjA3OWM2NDY1MDg4NzdlYWE2OGQ2NTgifQ=="/>
  </w:docVars>
  <w:rsids>
    <w:rsidRoot w:val="00000000"/>
    <w:rsid w:val="077C7A64"/>
    <w:rsid w:val="0A6F525B"/>
    <w:rsid w:val="11D03D8C"/>
    <w:rsid w:val="20085EE1"/>
    <w:rsid w:val="241F4553"/>
    <w:rsid w:val="25BD151C"/>
    <w:rsid w:val="2A077052"/>
    <w:rsid w:val="2A575D15"/>
    <w:rsid w:val="2B503B6C"/>
    <w:rsid w:val="2CCE2260"/>
    <w:rsid w:val="30740B8E"/>
    <w:rsid w:val="31376626"/>
    <w:rsid w:val="353530E3"/>
    <w:rsid w:val="36B129D7"/>
    <w:rsid w:val="410B4100"/>
    <w:rsid w:val="4D1B69A4"/>
    <w:rsid w:val="4D821908"/>
    <w:rsid w:val="4EC60CF5"/>
    <w:rsid w:val="4EC8490A"/>
    <w:rsid w:val="51DB4B09"/>
    <w:rsid w:val="53E86FDF"/>
    <w:rsid w:val="5AEF4A4F"/>
    <w:rsid w:val="605860A9"/>
    <w:rsid w:val="625247BE"/>
    <w:rsid w:val="636E089A"/>
    <w:rsid w:val="67187A51"/>
    <w:rsid w:val="69D52FE4"/>
    <w:rsid w:val="6B292957"/>
    <w:rsid w:val="6BE91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basedOn w:val="6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5559</Words>
  <Characters>5811</Characters>
  <TotalTime>43</TotalTime>
  <ScaleCrop>false</ScaleCrop>
  <LinksUpToDate>false</LinksUpToDate>
  <CharactersWithSpaces>5935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2025-08-13T13:22:00Z</dcterms:created>
  <dc:creator>Administrator</dc:creator>
  <cp:lastModifiedBy>杜杜</cp:lastModifiedBy>
  <cp:lastPrinted>2025-09-24T02:59:00Z</cp:lastPrinted>
  <dcterms:modified xsi:type="dcterms:W3CDTF">2025-09-24T08:18:11Z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2025-08-13T13:22:58Z</vt:filetime>
  </property>
  <property fmtid="{D5CDD505-2E9C-101B-9397-08002B2CF9AE}" pid="4" name="UsrData">
    <vt:lpwstr>47cb3553770a49049527671f296df8f0</vt:lpwstr>
  </property>
  <property fmtid="{D5CDD505-2E9C-101B-9397-08002B2CF9AE}" pid="5" name="KSOTemplateDocerSaveRecord">
    <vt:lpwstr>eyJoZGlkIjoiZDZkM2NjNTQwN2MyODNmMjI1YWQyOTdjYzEwOGE2YmEiLCJ1c2VySWQiOiI1NjUyOTUyODcifQ==</vt:lpwstr>
  </property>
  <property fmtid="{D5CDD505-2E9C-101B-9397-08002B2CF9AE}" pid="6" name="KSOProductBuildVer">
    <vt:lpwstr>2052-11.1.0.12165</vt:lpwstr>
  </property>
  <property fmtid="{D5CDD505-2E9C-101B-9397-08002B2CF9AE}" pid="7" name="ICV">
    <vt:lpwstr>08B07B0832D844CC80BD529232A46025</vt:lpwstr>
  </property>
</Properties>
</file>