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大庆市人民医院</w:t>
      </w:r>
    </w:p>
    <w:p>
      <w:pPr>
        <w:spacing w:before="31" w:line="218" w:lineRule="auto"/>
        <w:jc w:val="center"/>
        <w:rPr>
          <w:rFonts w:hint="eastAsia" w:ascii="Arial" w:eastAsia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危险废物处置服务项目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val="en-US" w:eastAsia="zh-CN"/>
        </w:rPr>
        <w:t>采购</w:t>
      </w: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公告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val="en-US" w:eastAsia="zh-CN"/>
        </w:rPr>
        <w:t>第三次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eastAsia="zh-CN"/>
        </w:rPr>
        <w:t>）</w:t>
      </w:r>
    </w:p>
    <w:p>
      <w:pPr>
        <w:spacing w:line="31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1" w:lineRule="auto"/>
        <w:ind w:left="25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</w:rPr>
        <w:t>一、项目编号：</w:t>
      </w:r>
      <w:r>
        <w:rPr>
          <w:rFonts w:hint="eastAsia" w:ascii="黑体" w:hAnsi="黑体" w:eastAsia="黑体" w:cs="黑体"/>
          <w:b w:val="0"/>
          <w:bCs w:val="0"/>
          <w:spacing w:val="-33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</w:rPr>
        <w:t>RMYYZW2025003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1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二、项目名称：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28"/>
          <w:szCs w:val="28"/>
        </w:rPr>
        <w:t>大庆市人民医院危险废物处置服务项目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三、采购方式：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</w:rPr>
        <w:t>院内竞争性磋商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四、报价预算：</w:t>
      </w:r>
      <w:r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  <w:t xml:space="preserve"> 290000元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五、服务地点：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大庆市人民医院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六、服务期限：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一年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七、危险废物类别及计划处置量：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38"/>
        <w:gridCol w:w="411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废物类别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4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废物名称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计划处置量（Kg）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化学性废液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、病理性废液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4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甲醛、二甲苯、无水乙醇、盐酸、硫酸、氨水、伊红染色液、苏木素染色液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等废液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废空容器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、包装物、过滤吸附介质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900-041-49</w:t>
            </w:r>
          </w:p>
        </w:tc>
        <w:tc>
          <w:tcPr>
            <w:tcW w:w="4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含有或沾染毒性、感染性危险废物的废弃的包装物、容器、过滤吸附介质，如：化学试剂空瓶、空桶等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textAlignment w:val="baseline"/>
              <w:rPr>
                <w:rFonts w:hint="default" w:ascii="黑体" w:hAnsi="黑体" w:eastAsia="微软雅黑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备注：暂定每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季度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回收一次，按实际运输次数结算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。医院现存各类危化品约4000公斤，废空容器、包装物、过滤吸附介质约900公斤，需在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30天内完成处置。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、供应商资格要求：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28" w:firstLine="588" w:firstLineChars="200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28"/>
          <w:szCs w:val="28"/>
        </w:rPr>
        <w:t>(一)供应商应符合《</w:t>
      </w:r>
      <w:r>
        <w:rPr>
          <w:rFonts w:hint="eastAsia" w:ascii="楷体" w:hAnsi="楷体" w:eastAsia="楷体" w:cs="楷体"/>
          <w:spacing w:val="7"/>
          <w:sz w:val="28"/>
          <w:szCs w:val="28"/>
        </w:rPr>
        <w:t>中华人民共和国政府采购法》第二十二</w:t>
      </w:r>
      <w:r>
        <w:rPr>
          <w:rFonts w:hint="eastAsia" w:ascii="楷体" w:hAnsi="楷体" w:eastAsia="楷体" w:cs="楷体"/>
          <w:spacing w:val="6"/>
          <w:sz w:val="28"/>
          <w:szCs w:val="28"/>
        </w:rPr>
        <w:t>条规定</w:t>
      </w:r>
      <w:r>
        <w:rPr>
          <w:rFonts w:hint="eastAsia" w:ascii="楷体" w:hAnsi="楷体" w:eastAsia="楷体" w:cs="楷体"/>
          <w:spacing w:val="6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1.必须具有独立承担民事责任的能力。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2.具有良好的商业信誉和健全的财务会计制度。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3.具备履行合同所必需的设备和专业技术能力。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4.有依法缴纳税收和社会保障资金的良好记录。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5.参加政府采购活动前三年内，在经营活动中没有重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大违法记录。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" w:leftChars="0" w:firstLine="517" w:firstLineChars="176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(二)单位负责人为同一人或者存在控股、管理关系的不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同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单位，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得参加同一项目采购。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(三)本次采购不接受联合体投标。</w:t>
      </w:r>
    </w:p>
    <w:p>
      <w:pPr>
        <w:spacing w:before="68" w:line="222" w:lineRule="auto"/>
        <w:ind w:left="28"/>
        <w:outlineLvl w:val="4"/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  <w:lang w:val="en-US" w:eastAsia="zh-CN"/>
        </w:rPr>
        <w:t>九</w:t>
      </w:r>
      <w:r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  <w:t>、投标提供书面资料：</w:t>
      </w:r>
    </w:p>
    <w:tbl>
      <w:tblPr>
        <w:tblStyle w:val="10"/>
        <w:tblpPr w:leftFromText="180" w:rightFromText="180" w:vertAnchor="text" w:horzAnchor="page" w:tblpX="1489" w:tblpY="225"/>
        <w:tblOverlap w:val="never"/>
        <w:tblW w:w="92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57"/>
        <w:gridCol w:w="6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ind w:left="15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05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投标文件</w:t>
            </w: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ind w:left="62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包含项目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57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供应商资质</w:t>
            </w: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400" w:lineRule="exact"/>
              <w:ind w:left="54"/>
              <w:textAlignment w:val="baseline"/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</w:rPr>
              <w:t>营业执照(经营范围包含危险废物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val="en-US" w:eastAsia="zh-CN"/>
              </w:rPr>
              <w:t>经营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400" w:lineRule="exact"/>
              <w:ind w:left="57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val="en-US" w:eastAsia="zh-CN"/>
              </w:rPr>
              <w:t>具备危险废物经营许可证，且满足处理处置我院要求的危险废物类别的资质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开户许可证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法人代表授权书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法人代表身份证复印件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投标代表身份证复印件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400" w:lineRule="exact"/>
              <w:ind w:left="53" w:lef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具备自有运输能力的，须提供《道路运输经营许可证》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扫描件；如供应商为外委运输的，须提供运输单位营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业执照、《道路运输经营许可证》及供应商与委托提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供运输单位签订的委托运输合同扫描件、驾驶员、押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运员从业资格证书、车辆“道路运输证(危险货物)”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复印件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3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400" w:lineRule="exact"/>
              <w:ind w:left="80"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产品报价：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请供应商按照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大庆市人民医院危险废物处理处置服务项目报价表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填写报价并加盖公章，总报价作为计算价格分数的依据，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标书内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eastAsia="zh-CN"/>
              </w:rPr>
              <w:t>必须低于控制价格，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超出控制价则视为无效投标文件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80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投标资料承诺书，保证投标资料真实性、有效性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勾选《大庆市人民医院采购供应商资格承诺函》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售后服务承诺书及质量保证协议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400" w:lineRule="exact"/>
              <w:ind w:left="80" w:leftChars="0" w:hanging="19" w:firstLine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提供近三年内“信用中国网站”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“中国政府采购网”截图证明(本项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目投标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截止期前)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3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400" w:lineRule="exact"/>
              <w:ind w:left="40" w:leftChars="0" w:firstLine="1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提供社保经办机构出具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本单位及投标代表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社会保障资金缴纳证明(基本医疗保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险、基本养老保险、失业保险、工伤保险、生育保险),新成立的企业(三个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月内成立的)或在法规范围内不需提供的机构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，应提供书面说明和有关佐证文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spacing w:before="176" w:line="220" w:lineRule="auto"/>
        <w:jc w:val="both"/>
        <w:rPr>
          <w:rFonts w:ascii="仿宋" w:hAnsi="仿宋" w:eastAsia="仿宋" w:cs="仿宋"/>
          <w:b/>
          <w:bCs/>
          <w:spacing w:val="-34"/>
          <w:sz w:val="28"/>
          <w:szCs w:val="28"/>
        </w:rPr>
      </w:pP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说明：以上报名文件要求按顺序装订、字迹清晰、全部(每一页)加盖公</w:t>
      </w:r>
      <w:r>
        <w:rPr>
          <w:rFonts w:ascii="仿宋" w:hAnsi="仿宋" w:eastAsia="仿宋" w:cs="仿宋"/>
          <w:b/>
          <w:bCs/>
          <w:spacing w:val="-34"/>
          <w:sz w:val="28"/>
          <w:szCs w:val="28"/>
        </w:rPr>
        <w:t>章。</w:t>
      </w:r>
    </w:p>
    <w:p>
      <w:pPr>
        <w:spacing w:before="176" w:line="220" w:lineRule="auto"/>
        <w:ind w:firstLine="556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特别提示：“社保经办机构”是指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《社会保险经办条例》(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中华人民共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和国国务院令第765号)第六十条中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社会保险经办机构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”，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即人力资源社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会保障行政部门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所属的经办基本养老保险、工伤保险、失业保险等社会保险的机构和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医疗保障行政部门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所属的经办基本医疗保险、生育保险等社会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保险的机构。</w:t>
      </w:r>
      <w:r>
        <w:rPr>
          <w:rFonts w:hint="eastAsia" w:ascii="仿宋" w:hAnsi="仿宋" w:eastAsia="仿宋" w:cs="仿宋"/>
          <w:b/>
          <w:bCs/>
          <w:spacing w:val="9"/>
          <w:sz w:val="28"/>
          <w:szCs w:val="28"/>
        </w:rPr>
        <w:t>税务部门出具的佐证文件(如完税证明)不作为有效资格条件 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ind w:left="9" w:leftChars="0" w:hanging="9" w:firstLine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spacing w:val="3"/>
          <w:sz w:val="28"/>
          <w:szCs w:val="28"/>
        </w:rPr>
        <w:t>、技术需求及评分标准：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见附件1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</w:rPr>
        <w:t>十一</w:t>
      </w:r>
      <w:r>
        <w:rPr>
          <w:rFonts w:hint="eastAsia" w:ascii="黑体" w:hAnsi="黑体" w:eastAsia="黑体" w:cs="黑体"/>
          <w:spacing w:val="4"/>
          <w:sz w:val="28"/>
          <w:szCs w:val="28"/>
        </w:rPr>
        <w:t>、报价表：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见附件2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十二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、投标文件格式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ind w:right="120" w:right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(一)标书要求：一本正本、三本副本均加盖公章，装订方式为胶装，密</w:t>
      </w:r>
      <w:r>
        <w:rPr>
          <w:rFonts w:hint="eastAsia" w:ascii="仿宋" w:hAnsi="仿宋" w:eastAsia="仿宋" w:cs="仿宋"/>
          <w:spacing w:val="-35"/>
          <w:sz w:val="28"/>
          <w:szCs w:val="28"/>
        </w:rPr>
        <w:t>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(二)参与两项或以上采购项目投标的需各项目独立做标书。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(三)标书封面须有以下内容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1.投标公司全称及正本或副本标识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2.投标项目名称(和招标公告中的采购项目一致)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3.投标公司联系人及联系方式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4.投标日期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(四)标书内需含目录并与页码相对应。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(五)提供原件的需单独密封。投标文件一律不退，请投标方自留底稿。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outlineLvl w:val="4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、报名须知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</w:rPr>
        <w:t>(一)中标价格为税后价格。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(二)服务内容：本次大庆市人民医院危险废物转运处置服务项目为对大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庆市人民医院危险化学品(以下称危化品)进行转运处置，</w:t>
      </w:r>
      <w:r>
        <w:rPr>
          <w:rFonts w:hint="eastAsia" w:cs="仿宋"/>
          <w:b/>
          <w:bCs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年度计划处置危化品6750公斤，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废空容器、包装物、过滤吸附介质</w:t>
      </w:r>
      <w:r>
        <w:rPr>
          <w:rFonts w:hint="eastAsia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约2000公斤，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医院现存各类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危化品约</w:t>
      </w:r>
      <w:r>
        <w:rPr>
          <w:rFonts w:hint="eastAsia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000公斤，废空容器、包装物、过滤吸附介质</w:t>
      </w:r>
      <w:r>
        <w:rPr>
          <w:rFonts w:hint="eastAsia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约900公斤，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供应商需根据现存危化品分类进行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5"/>
          <w:kern w:val="0"/>
          <w:sz w:val="28"/>
          <w:szCs w:val="28"/>
          <w:lang w:val="en-US" w:eastAsia="zh-CN" w:bidi="ar"/>
        </w:rPr>
        <w:t>转运，要求30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天内完成现有库存危化品转运与处置，本次服务期限为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"/>
          <w:kern w:val="0"/>
          <w:sz w:val="28"/>
          <w:szCs w:val="28"/>
          <w:lang w:val="en-US" w:eastAsia="zh-CN" w:bidi="ar"/>
        </w:rPr>
        <w:t>一年，中标供应商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根据实际发生的危化品转运处置数量</w:t>
      </w:r>
      <w:r>
        <w:rPr>
          <w:rFonts w:hint="eastAsia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及次数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结算服务费</w:t>
      </w:r>
      <w:r>
        <w:rPr>
          <w:rFonts w:hint="eastAsia" w:ascii="仿宋" w:hAnsi="仿宋" w:eastAsia="仿宋" w:cs="仿宋"/>
          <w:b/>
          <w:bCs/>
          <w:snapToGrid/>
          <w:color w:val="auto"/>
          <w:spacing w:val="9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cs="仿宋"/>
          <w:b/>
          <w:bCs/>
          <w:snapToGrid/>
          <w:color w:val="auto"/>
          <w:kern w:val="0"/>
          <w:sz w:val="28"/>
          <w:szCs w:val="28"/>
          <w:lang w:val="en-US" w:eastAsia="zh-CN" w:bidi="ar"/>
        </w:rPr>
        <w:t>由于计划处置量为估算量，故供应商应充分考虑各类情况后参与本次投标，如服务期内所产生的危险废物处置量超过计划处置量，不予额外增加任何费用。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22"/>
          <w:kern w:val="0"/>
          <w:sz w:val="28"/>
          <w:szCs w:val="28"/>
          <w:lang w:val="en-US" w:eastAsia="zh-CN" w:bidi="ar"/>
        </w:rPr>
        <w:t>(三)报名时间：2025年10月13日-2025年10月17日。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(四)报名文件：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营业执照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危险废物经营许可证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具备自有运输能力的，须</w:t>
      </w:r>
      <w:r>
        <w:rPr>
          <w:rFonts w:hint="eastAsia" w:ascii="仿宋" w:hAnsi="仿宋" w:eastAsia="仿宋" w:cs="仿宋"/>
          <w:snapToGrid/>
          <w:color w:val="000000"/>
          <w:spacing w:val="-5"/>
          <w:kern w:val="0"/>
          <w:sz w:val="28"/>
          <w:szCs w:val="28"/>
          <w:lang w:val="en-US" w:eastAsia="zh-CN" w:bidi="ar"/>
        </w:rPr>
        <w:t>提供《道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路运输经营许可证》扫描件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-1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如供应商为外委运输的，须提供</w:t>
      </w:r>
      <w:r>
        <w:rPr>
          <w:rFonts w:hint="eastAsia" w:ascii="仿宋" w:hAnsi="仿宋" w:eastAsia="仿宋" w:cs="仿宋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运输单位营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业执照、《道路运输经营许可证》及供应商与委托提供</w:t>
      </w:r>
      <w:r>
        <w:rPr>
          <w:rFonts w:hint="eastAsia" w:ascii="仿宋" w:hAnsi="仿宋" w:eastAsia="仿宋" w:cs="仿宋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运输单位签订的委</w:t>
      </w:r>
      <w:r>
        <w:rPr>
          <w:rFonts w:hint="eastAsia" w:ascii="仿宋" w:hAnsi="仿宋" w:eastAsia="仿宋" w:cs="仿宋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托运输合同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556" w:firstLineChars="200"/>
        <w:jc w:val="left"/>
        <w:textAlignment w:val="baseline"/>
        <w:rPr>
          <w:rFonts w:hint="default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驾驶员、押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运员从业资格证书、车辆“道路运输证(危险货物)”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(五)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报名方式：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instrText xml:space="preserve"> HYPERLINK "mailto:将报名文件发送至rmyyyunbo@163.com" </w:instrTex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报名文件盖章后扫描PDF，打包发送至rmyydiaoyan@163.com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，压缩包命名格式为：单位简称+项目名+投标代表联系方式，如：黑龙江ABC-XX项目+131XX报名文件。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下列情形作为无效报名文件，将不予审核：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1.报名文件不全或不符合本项目要求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2.报名文件未签字盖章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3.报名文件未按要求命名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(六)开标时间及地点：另行通知。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100" w:rightChars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5"/>
          <w:kern w:val="0"/>
          <w:sz w:val="28"/>
          <w:szCs w:val="28"/>
          <w:lang w:val="en-US" w:eastAsia="zh-CN" w:bidi="ar"/>
        </w:rPr>
        <w:t>(七)投标代表(法人或法人授权人)请在开标时间前半</w:t>
      </w:r>
      <w:r>
        <w:rPr>
          <w:rFonts w:hint="eastAsia" w:ascii="仿宋" w:hAnsi="仿宋" w:eastAsia="仿宋" w:cs="仿宋"/>
          <w:snapToGrid/>
          <w:color w:val="000000"/>
          <w:spacing w:val="14"/>
          <w:kern w:val="0"/>
          <w:sz w:val="28"/>
          <w:szCs w:val="28"/>
          <w:lang w:val="en-US" w:eastAsia="zh-CN" w:bidi="ar"/>
        </w:rPr>
        <w:t>小时携带身份证、授权代表携带法人授权委托书</w:t>
      </w:r>
      <w:r>
        <w:rPr>
          <w:rFonts w:hint="eastAsia" w:ascii="仿宋" w:hAnsi="仿宋" w:eastAsia="仿宋" w:cs="仿宋"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到达会场签到(签到时查验身份证件)。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238" w:right="0"/>
        <w:jc w:val="left"/>
        <w:textAlignment w:val="baseline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十四、咨询电话：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0459-6612278       0459-6612521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504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附表一：危险废物处理服务  是否进口：否</w:t>
      </w:r>
    </w:p>
    <w:tbl>
      <w:tblPr>
        <w:tblStyle w:val="10"/>
        <w:tblW w:w="8555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389"/>
        <w:gridCol w:w="7651"/>
        <w:gridCol w:w="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49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20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参数性质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4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具体技术(参数)要求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gridAfter w:val="1"/>
          <w:wAfter w:w="31" w:type="dxa"/>
          <w:trHeight w:val="601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13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服务地点：采购人指定位置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70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240" w:lineRule="auto"/>
              <w:ind w:left="51" w:right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产品报价：请供应商按照危险废物处理处置报价表填写并加盖公章，总报价作为计算价格分数的依据，标书内总报价必须低于控制价格，超出控制价则视为无效投标文件，注：报价含运费。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144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71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331" w:lineRule="auto"/>
              <w:ind w:left="131" w:right="0" w:hanging="9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质量标准：按照《“十二五危险废物污染防止规划的通知”》(环发「2012」123号)、《中华人民共和国固体废物污染环境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防治法》、</w:t>
            </w:r>
            <w:r>
              <w:rPr>
                <w:rFonts w:hint="eastAsia" w:ascii="宋体" w:hAnsi="宋体" w:eastAsia="宋体" w:cs="宋体"/>
                <w:snapToGrid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《危险废物贮存污染控制标准</w:t>
            </w: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》等法律法规相关要求进行运输和处置，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保证我院患者直接或间接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产生的危险废物及清运时并符合国家环保要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0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1.结算方式：每次收运完整结束后结算。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9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2.单次结算金额=实际收运量×对应投标单价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8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3.由于计划处置量为估算量，故供应商应充分考虑各类情况后参与本次投标，如服务期内所产生的危险废物处置量超过计划处置量，不予额外增加任何费用。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1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二、供应商提供危险废物处置承诺书，承诺内容包含：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9" w:beforeAutospacing="0" w:after="0" w:afterAutospacing="0"/>
              <w:ind w:left="11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1.供应商(乙方)承诺在接收危险废物时，对移交的危险废物核实无误后，填写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4"/>
                <w:szCs w:val="24"/>
                <w:u w:val="single"/>
                <w:lang w:val="en-US" w:eastAsia="zh-CN" w:bidi="ar"/>
              </w:rPr>
              <w:t>《危险废物转移联单》等进行交接。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1" w:beforeAutospacing="0" w:after="0" w:afterAutospacing="0" w:line="278" w:lineRule="auto"/>
              <w:ind w:left="82" w:right="176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2.供应商(乙方)承诺清运工作必须规范化、标准化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的处置危险废物。保证采取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有效措施对危险废物进行处置，防止危险废物的流失，泄露及扩散(因乙方原因出现危险废物流失，泄露及扩散乙方承担全部责任并包赔院方损失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)。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3" w:beforeAutospacing="0" w:after="0" w:afterAutospacing="0"/>
              <w:ind w:left="101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3.供应商(乙方)承诺负责从我院的危险废物暂存间处对危险废物进行收集，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收集过程产生的人工费和搬运费全部由乙方承担，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如乙方未按规定处置危险废物，由此产生的全部法律后果由乙方承担，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如给院方造成损害，院方有权向乙方追偿。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4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4.供应商(乙方)承诺工作人员态度积极主动，举止、言语文明礼貌，守秩序，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不发生争吵和肢体冲突。清运作业车辆按院方指定路线行驶、遵守院内限速、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禁鸣喇叭的规定。清运人员需穿着工作服抵达清运地点。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7350"/>
                <w:tab w:val="left" w:pos="7560"/>
              </w:tabs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 w:line="268" w:lineRule="auto"/>
              <w:ind w:left="82" w:right="122" w:right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5.供应商(乙方)承诺负责为甲方填报，所有有关固体废物信息的平台，并承担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一切填报费用。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7560"/>
              </w:tabs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 w:line="268" w:lineRule="auto"/>
              <w:ind w:left="82" w:right="122" w:rightChars="0" w:hanging="4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6.供应商(乙方)承诺接到甲方收运通知后，十日内固体废物信息平台审批工作，取得相关审批后三个工作日内负责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清运医院产生的危险废物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，确保清空医院医疗垃圾暂存间，不得有任何遗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95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打“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”号条款为实质性条款，若有任何一条负偏离或不满足则导致响应无效；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号条款为一般性条款，若存在2条(或以上)负偏离或不满足则导致响应无效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附件1:</w:t>
      </w:r>
    </w:p>
    <w:p>
      <w:pPr>
        <w:rPr>
          <w:rFonts w:hint="eastAsia" w:ascii="黑体" w:hAnsi="宋体" w:eastAsia="黑体" w:cs="黑体"/>
          <w:color w:val="000000"/>
          <w:kern w:val="0"/>
          <w:sz w:val="26"/>
          <w:szCs w:val="26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8" w:beforeAutospacing="0" w:after="0" w:afterAutospacing="0"/>
        <w:ind w:left="2940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4"/>
          <w:szCs w:val="24"/>
          <w:lang w:val="en-US" w:eastAsia="zh-CN" w:bidi="ar"/>
        </w:rPr>
        <w:t>技术需求及评分标准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91" w:lineRule="exac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10"/>
        <w:tblW w:w="8546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378"/>
        <w:gridCol w:w="6098"/>
        <w:gridCol w:w="12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41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0" w:lineRule="auto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分值构成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2" w:beforeAutospacing="0" w:after="0" w:afterAutospacing="0"/>
              <w:ind w:left="25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技术部分74.0分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25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商务部分16.0分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6" w:beforeAutospacing="0" w:after="0" w:afterAutospacing="0"/>
              <w:ind w:left="24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价格部分10.0分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报价得分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投标报价得分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(10.0分)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beforeAutospacing="0" w:after="0" w:afterAutospacing="0" w:line="360" w:lineRule="exact"/>
              <w:ind w:left="45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投标报价得分=(评标基准价/投标报价)×价格分值【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注：满足招标文件要求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且投标价格最低的投标报价为评标基准价。最低报价不是中标的唯一依据。因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落实政府采购政策进行价格调整的，以调整后的价格计算评标基准价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和投标报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1039" w:type="dxa"/>
            <w:vMerge w:val="restart"/>
            <w:tcBorders>
              <w:top w:val="nil"/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85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总体概述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(12分)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供应商提供总体概述，包括1.项目背景、2.项目概况、3. 工作依据、4.总体计划。每提供一项描述详尽合理、符合实际无缺陷得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分；每项内容存在缺陷或不完全符合项目需求得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清运与处理方案及技术措施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10分）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供应商提供清运与处理方案及技术措施，方案及措施有明确的1.收集流程、2.运输方案、3.处理工艺、4.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人员及车辆安排、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5.处置预案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分；每项内容存在缺陷或不完全符合项目需求得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0" w:lineRule="exact"/>
              <w:ind w:left="7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项目投入计划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0" w:lineRule="exact"/>
              <w:ind w:left="7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（8.0分）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提供本项目投入计划，包含但不限于：1.投入设备清单（包括但不限于焚烧炉、GPS、防渗漏装置、信息化追溯系统）；2.设备/设施维护记录。其中每有一项上述内容得4分，每项方案存在1处缺陷的扣1分，未提供不得分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最多得8分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629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重点和难点分析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(8.0分)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重点和难点分析，针对本项目特点，提供完整合理的1.重点、难点分析、2.重点、难点问题的处理措施及解决方案。每提供一项描述详尽合理、符合实际无缺陷得4分，每项内容存在缺陷或不完全符合项目需求得 2 分，没有描述得0分，最多得8分。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754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进度计划及措施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 xml:space="preserve">供应商提供进度计划及措施，提供符合本项目特点的完整合理的1.清运进度安排、2.人员及设备进场安排、3.进度保障措施。每提供一项描述详尽合理、符合实际无缺陷得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分；每项内容存在缺陷或不完全符合项目需求得1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9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质量管理体系与保证措施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供应商提供质量管理体系与保证措施，提供符合本项目特点的完整合理的1.质量保证计划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2.质量保证体系措施、3.质量检查方法。每提供一项描述详尽合理、符合实际无缺陷得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每项内容存在缺陷或不完全符合项目需求得 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安全生产、环境保护、文明施工管理体系及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措施（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安全生产、环境保护管理体系及措施，提供符合本项目特点的完整合理的1.安全生产管理体系及措施、2.环境保护管理体系及措施。每提供一项描述详尽合理、符合实际无缺陷得3分；每项内容存在缺陷或不完全符合项目需求得1.5分；没有描述得0分，最多得6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693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应急预案（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12分）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供应商提供切实可行的意外事故应急预案，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提供应急预案，包含但不限于：(1)危险废物流失；(2)人员意外事故；(3)自然灾害；(4)交通事故。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每提供一项描述详尽合理、符合实际无缺陷得3分；每项内容存在缺陷或不完全符合项目需求得1.5分；没有描述得0分，最多得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909" w:hRule="atLeast"/>
        </w:trPr>
        <w:tc>
          <w:tcPr>
            <w:tcW w:w="103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商务部分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类似业绩(8.0 分 )</w:t>
            </w:r>
          </w:p>
        </w:tc>
        <w:tc>
          <w:tcPr>
            <w:tcW w:w="60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近三年相近类型项目业绩每提供1个得2分，满8分(须提供合同复印件、中标(成交)通知书或中标公告，没有证明材料不得分)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2751" w:hRule="atLeast"/>
        </w:trPr>
        <w:tc>
          <w:tcPr>
            <w:tcW w:w="1039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(8.0分)</w:t>
            </w:r>
          </w:p>
        </w:tc>
        <w:tc>
          <w:tcPr>
            <w:tcW w:w="60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1.承诺在服务期间，接到采购人通知，立即响应，并及时解决采购人遇到的相关问题，有承诺的得4分，没有不得分；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2.承诺因乙方原因出现危险废物流失，泄露及扩散乙方承担全部责任并包赔甲方损失，有承诺的得4分，没有不得分。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注：承诺格式自拟：须加盖投标人单位公章并由法定代表人签字方为有效。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before="34" w:line="188" w:lineRule="auto"/>
        <w:ind w:left="7429"/>
        <w:rPr>
          <w:rFonts w:ascii="Arial"/>
          <w:sz w:val="21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附件2:</w:t>
      </w:r>
    </w:p>
    <w:p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</w:p>
    <w:p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大庆市</w:t>
      </w: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人民医院危险废物处理处置服务项目报价表</w:t>
      </w:r>
    </w:p>
    <w:p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02"/>
        <w:gridCol w:w="2372"/>
        <w:gridCol w:w="1492"/>
        <w:gridCol w:w="1702"/>
        <w:gridCol w:w="158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7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废物类别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17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计划处置量</w:t>
            </w:r>
          </w:p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（Kg）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综合单价</w:t>
            </w:r>
          </w:p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87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化学性废液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、病理性废液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6750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废空容器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、包装物、过滤吸附介质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900-041-49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35" w:type="dxa"/>
            <w:gridSpan w:val="6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left"/>
              <w:rPr>
                <w:rFonts w:hint="default" w:ascii="黑体" w:hAnsi="黑体" w:eastAsia="黑体" w:cs="黑体"/>
                <w:spacing w:val="-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总报价：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（此报价包含处置过程中产生的一切费用，如：包装、装卸、运输、过路费、人工费、税费等）</w:t>
            </w:r>
          </w:p>
        </w:tc>
      </w:tr>
    </w:tbl>
    <w:p>
      <w:pPr>
        <w:pStyle w:val="2"/>
        <w:spacing w:before="74" w:line="222" w:lineRule="auto"/>
        <w:jc w:val="left"/>
        <w:rPr>
          <w:rFonts w:hint="default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备注：化学性废液、病理性废液报价不得超过40元/Kg，废空容器、包装物、过滤吸附介质报价不得超过10元/Kg。</w:t>
      </w:r>
    </w:p>
    <w:p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单位名称（盖章）：                     </w:t>
      </w: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法定代表人（签字）：                     </w:t>
      </w: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联系电话：                     </w:t>
      </w: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  年   月    日   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      </w:t>
      </w:r>
    </w:p>
    <w:p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701" w:bottom="1440" w:left="1701" w:header="0" w:footer="0" w:gutter="0"/>
      <w:pgNumType w:fmt="decimal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MxMmE4N2Y4NjA3OWM2NDY1MDg4NzdlYWE2OGQ2NTgifQ=="/>
  </w:docVars>
  <w:rsids>
    <w:rsidRoot w:val="00000000"/>
    <w:rsid w:val="025534AF"/>
    <w:rsid w:val="077C7A64"/>
    <w:rsid w:val="0A6F525B"/>
    <w:rsid w:val="11D03D8C"/>
    <w:rsid w:val="20085EE1"/>
    <w:rsid w:val="241F4553"/>
    <w:rsid w:val="25BD151C"/>
    <w:rsid w:val="2A077052"/>
    <w:rsid w:val="2A575D15"/>
    <w:rsid w:val="2B503B6C"/>
    <w:rsid w:val="2CCE2260"/>
    <w:rsid w:val="30740B8E"/>
    <w:rsid w:val="31376626"/>
    <w:rsid w:val="353530E3"/>
    <w:rsid w:val="36B129D7"/>
    <w:rsid w:val="410B4100"/>
    <w:rsid w:val="4D1B69A4"/>
    <w:rsid w:val="4D821908"/>
    <w:rsid w:val="4EC60CF5"/>
    <w:rsid w:val="4EC8490A"/>
    <w:rsid w:val="51DB4B09"/>
    <w:rsid w:val="53E86FDF"/>
    <w:rsid w:val="5AEF4A4F"/>
    <w:rsid w:val="605860A9"/>
    <w:rsid w:val="625247BE"/>
    <w:rsid w:val="636E089A"/>
    <w:rsid w:val="67187A51"/>
    <w:rsid w:val="69D52FE4"/>
    <w:rsid w:val="6B292957"/>
    <w:rsid w:val="6BE91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5565</Words>
  <Characters>5828</Characters>
  <TotalTime>46</TotalTime>
  <ScaleCrop>false</ScaleCrop>
  <LinksUpToDate>false</LinksUpToDate>
  <CharactersWithSpaces>5959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2025-08-13T13:22:00Z</dcterms:created>
  <dc:creator>Administrator</dc:creator>
  <cp:lastModifiedBy>杜杜</cp:lastModifiedBy>
  <cp:lastPrinted>2025-09-24T02:59:00Z</cp:lastPrinted>
  <dcterms:modified xsi:type="dcterms:W3CDTF">2025-10-11T07:19:52Z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2025-08-13T13:22:58Z</vt:filetime>
  </property>
  <property fmtid="{D5CDD505-2E9C-101B-9397-08002B2CF9AE}" pid="4" name="UsrData">
    <vt:lpwstr>47cb3553770a49049527671f296df8f0</vt:lpwstr>
  </property>
  <property fmtid="{D5CDD505-2E9C-101B-9397-08002B2CF9AE}" pid="5" name="KSOTemplateDocerSaveRecord">
    <vt:lpwstr>eyJoZGlkIjoiZDZkM2NjNTQwN2MyODNmMjI1YWQyOTdjYzEwOGE2YmEiLCJ1c2VySWQiOiI1NjUyOTUyODcifQ==</vt:lpwstr>
  </property>
  <property fmtid="{D5CDD505-2E9C-101B-9397-08002B2CF9AE}" pid="6" name="KSOProductBuildVer">
    <vt:lpwstr>2052-11.1.0.12165</vt:lpwstr>
  </property>
  <property fmtid="{D5CDD505-2E9C-101B-9397-08002B2CF9AE}" pid="7" name="ICV">
    <vt:lpwstr>08B07B0832D844CC80BD529232A46025</vt:lpwstr>
  </property>
</Properties>
</file>