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rPr>
        <w:t>大庆市人民医院</w:t>
      </w:r>
      <w:r>
        <w:rPr>
          <w:rFonts w:hint="eastAsia" w:ascii="方正小标宋简体" w:hAnsi="方正小标宋简体" w:eastAsia="方正小标宋简体" w:cs="方正小标宋简体"/>
          <w:b w:val="0"/>
          <w:bCs w:val="0"/>
          <w:spacing w:val="-3"/>
          <w:sz w:val="44"/>
          <w:szCs w:val="44"/>
          <w:lang w:val="en-US" w:eastAsia="zh-CN"/>
        </w:rPr>
        <w:t>水暖管线维修项目采购</w:t>
      </w:r>
      <w:r>
        <w:rPr>
          <w:rFonts w:hint="eastAsia" w:ascii="方正小标宋简体" w:hAnsi="方正小标宋简体" w:eastAsia="方正小标宋简体" w:cs="方正小标宋简体"/>
          <w:b w:val="0"/>
          <w:bCs w:val="0"/>
          <w:spacing w:val="-3"/>
          <w:sz w:val="44"/>
          <w:szCs w:val="44"/>
        </w:rPr>
        <w:t>公告</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6002</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w:t>
      </w:r>
      <w:r>
        <w:rPr>
          <w:rFonts w:hint="eastAsia" w:ascii="仿宋_GB2312" w:hAnsi="仿宋_GB2312" w:eastAsia="仿宋_GB2312" w:cs="仿宋_GB2312"/>
          <w:b w:val="0"/>
          <w:bCs w:val="0"/>
          <w:spacing w:val="10"/>
          <w:sz w:val="28"/>
          <w:szCs w:val="28"/>
        </w:rPr>
        <w:t>大庆市人民医院</w:t>
      </w:r>
      <w:r>
        <w:rPr>
          <w:rFonts w:hint="eastAsia" w:ascii="仿宋_GB2312" w:hAnsi="仿宋_GB2312" w:eastAsia="仿宋_GB2312" w:cs="仿宋_GB2312"/>
          <w:b w:val="0"/>
          <w:bCs w:val="0"/>
          <w:spacing w:val="10"/>
          <w:sz w:val="28"/>
          <w:szCs w:val="28"/>
          <w:lang w:val="en-US" w:eastAsia="zh-CN"/>
        </w:rPr>
        <w:t>水暖管线维修项目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磋商</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仿宋_GB2312" w:hAnsi="仿宋_GB2312" w:eastAsia="仿宋_GB2312" w:cs="仿宋_GB2312"/>
          <w:b w:val="0"/>
          <w:bCs w:val="0"/>
          <w:spacing w:val="9"/>
          <w:sz w:val="28"/>
          <w:szCs w:val="28"/>
          <w:lang w:val="en-US" w:eastAsia="zh-CN"/>
        </w:rPr>
        <w:t>按照结算审计折扣率报价，结算上限55万元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负责南北两院各区域外网、室内地沟、换热机组的水暖维修抢修工作。特殊说明：夜间及节假日期间承包人必须无条件配合，不能拒绝执行。</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七、服务期限：90天</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建设工程施工总承包三级（含三级）以上资质证书及安全许可证，项目负责人资格要求：具有二级建造师执业资格。应为本企业在职人员，已为其连续缴纳近3个月的职工社会保险</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position w:val="-1"/>
                <w:sz w:val="28"/>
                <w:szCs w:val="28"/>
                <w:highlight w:val="none"/>
                <w:lang w:val="en-US" w:eastAsia="zh-CN"/>
              </w:rPr>
              <w:t>，退休人员除外。</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仿宋_GB2312" w:hAnsi="仿宋_GB2312" w:eastAsia="仿宋_GB2312" w:cs="仿宋_GB2312"/>
                <w:b w:val="0"/>
                <w:bCs w:val="0"/>
                <w:spacing w:val="10"/>
                <w:sz w:val="28"/>
                <w:szCs w:val="28"/>
              </w:rPr>
              <w:t>大庆市人民医院</w:t>
            </w:r>
            <w:r>
              <w:rPr>
                <w:rFonts w:hint="eastAsia" w:ascii="仿宋_GB2312" w:hAnsi="仿宋_GB2312" w:eastAsia="仿宋_GB2312" w:cs="仿宋_GB2312"/>
                <w:b w:val="0"/>
                <w:bCs w:val="0"/>
                <w:spacing w:val="10"/>
                <w:sz w:val="28"/>
                <w:szCs w:val="28"/>
                <w:lang w:val="en-US" w:eastAsia="zh-CN"/>
              </w:rPr>
              <w:t>水暖维修项目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标书要求：一本正本、三本副本均加盖公章，装订方式为胶装，密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15708AC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负责南北两院各区域外网、室内地沟、换热机组的水暖维修抢修工作。特殊说明：夜间及节假日期间承包人必须无条件配合，不能拒绝执行</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结算方式：合同期满后统一结算，结算价格=项目总结算审计价格×成交折扣，合同上限55万元，如结算价格超出合同上限，则按合同上限给付工程款费用，合同期满后工程款一次性付清（除质保金）</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：2026年1月16日—2026年1月23日。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4CE1670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3.项目负责人资格证书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4.开户许可证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default" w:ascii="仿宋" w:hAnsi="仿宋" w:eastAsia="仿宋" w:cs="仿宋"/>
          <w:color w:val="000000"/>
          <w:kern w:val="0"/>
          <w:sz w:val="28"/>
          <w:szCs w:val="28"/>
          <w:lang w:val="en-US"/>
        </w:rPr>
      </w:pPr>
      <w:r>
        <w:rPr>
          <w:rFonts w:hint="eastAsia" w:ascii="仿宋" w:hAnsi="仿宋" w:eastAsia="仿宋" w:cs="仿宋"/>
          <w:snapToGrid/>
          <w:color w:val="000000"/>
          <w:spacing w:val="11"/>
          <w:kern w:val="0"/>
          <w:sz w:val="28"/>
          <w:szCs w:val="28"/>
          <w:lang w:val="en-US" w:eastAsia="zh-CN" w:bidi="ar"/>
        </w:rPr>
        <w:t>（七）开标时间及地点：2026年1月28日上午8:30机关四楼</w:t>
      </w:r>
      <w:bookmarkStart w:id="6" w:name="_GoBack"/>
      <w:bookmarkEnd w:id="6"/>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附表一：水暖管线维修项目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6C4B">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结算方式：合同期满后统一结算，结算价格=项目总结算审计价格×成交折扣，合同上限55万元，如结算价格超出合同上限，则按合同上限给付工程款费用，合同期满后工程款一次性付清（除质保金）。</w:t>
            </w:r>
          </w:p>
        </w:tc>
      </w:tr>
      <w:tr w14:paraId="6E21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613">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D43">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DE47F">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潜在供应商提供项目施工方案，项目内容如下：</w:t>
            </w:r>
          </w:p>
          <w:p w14:paraId="5296838B">
            <w:pPr>
              <w:pStyle w:val="5"/>
              <w:keepNext w:val="0"/>
              <w:keepLines w:val="0"/>
              <w:widowControl/>
              <w:numPr>
                <w:ilvl w:val="0"/>
                <w:numId w:val="1"/>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项目地点：大庆市人民医院住院一部地沟内抢修采暖主管线</w:t>
            </w:r>
          </w:p>
          <w:p w14:paraId="52C2681F">
            <w:pPr>
              <w:pStyle w:val="5"/>
              <w:keepNext w:val="0"/>
              <w:keepLines w:val="0"/>
              <w:widowControl/>
              <w:numPr>
                <w:ilvl w:val="0"/>
                <w:numId w:val="1"/>
              </w:numPr>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项目需求：需要在5个小时内完成主管线抢修工作，并恢复正常供暖，确保不影响病区供暖。</w:t>
            </w:r>
          </w:p>
          <w:p w14:paraId="7FE3EA27">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施工方案将作为综合打分的主要依据。</w:t>
            </w:r>
          </w:p>
        </w:tc>
      </w:tr>
      <w:tr w14:paraId="079E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9B2">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B96">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36B80">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潜在供应商提供夜间施工方案。</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2E79E76C">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01A037C5">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6AA88F">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5"/>
          <w:kern w:val="0"/>
          <w:sz w:val="24"/>
          <w:szCs w:val="24"/>
          <w:lang w:val="en-US" w:eastAsia="zh-CN" w:bidi="ar"/>
        </w:rPr>
        <w:t>技术需求及评分标准</w:t>
      </w:r>
    </w:p>
    <w:p w14:paraId="2A69972D">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kern w:val="0"/>
          <w:sz w:val="24"/>
          <w:szCs w:val="24"/>
          <w:lang w:val="en-US" w:eastAsia="zh-CN" w:bidi="ar"/>
        </w:rPr>
        <w:t xml:space="preserve"> </w:t>
      </w:r>
    </w:p>
    <w:tbl>
      <w:tblPr>
        <w:tblStyle w:val="11"/>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098"/>
        <w:gridCol w:w="12"/>
        <w:gridCol w:w="19"/>
      </w:tblGrid>
      <w:tr w14:paraId="2EC8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center"/>
          </w:tcPr>
          <w:p w14:paraId="31E9F701">
            <w:pPr>
              <w:pStyle w:val="5"/>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2"/>
                <w:kern w:val="0"/>
                <w:sz w:val="21"/>
                <w:szCs w:val="21"/>
                <w:lang w:val="en-US" w:eastAsia="zh-CN" w:bidi="ar"/>
              </w:rPr>
              <w:t>分值构成</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4975C3">
            <w:pPr>
              <w:pStyle w:val="5"/>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1"/>
                <w:kern w:val="0"/>
                <w:sz w:val="21"/>
                <w:szCs w:val="21"/>
                <w:lang w:val="en-US" w:eastAsia="zh-CN" w:bidi="ar"/>
              </w:rPr>
              <w:t>技术部分60.0分</w:t>
            </w:r>
            <w:r>
              <w:rPr>
                <w:rFonts w:hint="eastAsia" w:ascii="Times New Roman" w:hAnsi="Times New Roman" w:eastAsia="宋体" w:cs="Times New Roman"/>
                <w:snapToGrid/>
                <w:color w:val="000000"/>
                <w:spacing w:val="-1"/>
                <w:kern w:val="0"/>
                <w:sz w:val="21"/>
                <w:szCs w:val="21"/>
                <w:lang w:val="en-US" w:eastAsia="zh-CN" w:bidi="ar"/>
              </w:rPr>
              <w:t xml:space="preserve">  </w:t>
            </w:r>
            <w:r>
              <w:rPr>
                <w:rFonts w:hint="default" w:ascii="Times New Roman" w:hAnsi="Times New Roman" w:eastAsia="宋体" w:cs="Times New Roman"/>
                <w:snapToGrid/>
                <w:color w:val="000000"/>
                <w:spacing w:val="-1"/>
                <w:kern w:val="0"/>
                <w:sz w:val="21"/>
                <w:szCs w:val="21"/>
                <w:lang w:val="en-US" w:eastAsia="zh-CN" w:bidi="ar"/>
              </w:rPr>
              <w:t>商务部分30.0分</w:t>
            </w:r>
            <w:r>
              <w:rPr>
                <w:rFonts w:hint="eastAsia" w:ascii="Times New Roman" w:hAnsi="Times New Roman" w:eastAsia="宋体" w:cs="Times New Roman"/>
                <w:snapToGrid/>
                <w:color w:val="000000"/>
                <w:spacing w:val="-1"/>
                <w:kern w:val="0"/>
                <w:sz w:val="21"/>
                <w:szCs w:val="21"/>
                <w:lang w:val="en-US" w:eastAsia="zh-CN" w:bidi="ar"/>
              </w:rPr>
              <w:t xml:space="preserve">  </w:t>
            </w:r>
            <w:r>
              <w:rPr>
                <w:rFonts w:hint="default" w:ascii="Times New Roman" w:hAnsi="Times New Roman" w:eastAsia="宋体" w:cs="Times New Roman"/>
                <w:snapToGrid/>
                <w:color w:val="000000"/>
                <w:spacing w:val="-1"/>
                <w:kern w:val="0"/>
                <w:sz w:val="21"/>
                <w:szCs w:val="21"/>
                <w:lang w:val="en-US" w:eastAsia="zh-CN" w:bidi="ar"/>
              </w:rPr>
              <w:t>价格部分10.0分</w:t>
            </w:r>
          </w:p>
        </w:tc>
      </w:tr>
      <w:tr w14:paraId="2F06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86"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439CF6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p>
          <w:p w14:paraId="159CC2B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4"/>
                <w:kern w:val="0"/>
                <w:sz w:val="21"/>
                <w:szCs w:val="21"/>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F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p>
          <w:p w14:paraId="25C361F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2"/>
                <w:kern w:val="0"/>
                <w:sz w:val="21"/>
                <w:szCs w:val="21"/>
                <w:lang w:val="en-US" w:eastAsia="zh-CN" w:bidi="ar"/>
              </w:rPr>
              <w:t>投标报价得分</w:t>
            </w:r>
          </w:p>
          <w:p w14:paraId="078B908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5"/>
                <w:kern w:val="0"/>
                <w:sz w:val="21"/>
                <w:szCs w:val="21"/>
                <w:lang w:val="en-US" w:eastAsia="zh-CN" w:bidi="ar"/>
              </w:rPr>
              <w:t>(10.0分）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AA907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47" w:beforeAutospacing="0" w:after="0" w:afterAutospacing="0" w:line="360" w:lineRule="exact"/>
              <w:ind w:left="45"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投标报价得分=（评标基准价/投标报价）×价格分值【</w:t>
            </w:r>
            <w:r>
              <w:rPr>
                <w:rFonts w:hint="default" w:ascii="Times New Roman" w:hAnsi="Times New Roman" w:eastAsia="宋体" w:cs="Times New Roman"/>
                <w:snapToGrid/>
                <w:color w:val="000000"/>
                <w:spacing w:val="-1"/>
                <w:kern w:val="0"/>
                <w:sz w:val="21"/>
                <w:szCs w:val="21"/>
                <w:lang w:val="en-US" w:eastAsia="zh-CN" w:bidi="ar"/>
              </w:rPr>
              <w:t>注：满足招标文件要求</w:t>
            </w:r>
            <w:r>
              <w:rPr>
                <w:rFonts w:hint="default" w:ascii="Times New Roman" w:hAnsi="Times New Roman" w:eastAsia="宋体" w:cs="Times New Roman"/>
                <w:snapToGrid/>
                <w:color w:val="000000"/>
                <w:spacing w:val="-5"/>
                <w:kern w:val="0"/>
                <w:sz w:val="21"/>
                <w:szCs w:val="21"/>
                <w:lang w:val="en-US" w:eastAsia="zh-CN" w:bidi="ar"/>
              </w:rPr>
              <w:t>且投标价格最低的投标报价为评标基准价。最低报价不是中标的唯一依据。因</w:t>
            </w:r>
            <w:r>
              <w:rPr>
                <w:rFonts w:hint="default" w:ascii="Times New Roman" w:hAnsi="Times New Roman" w:eastAsia="宋体" w:cs="Times New Roman"/>
                <w:snapToGrid/>
                <w:color w:val="000000"/>
                <w:spacing w:val="-4"/>
                <w:kern w:val="0"/>
                <w:sz w:val="21"/>
                <w:szCs w:val="21"/>
                <w:lang w:val="en-US" w:eastAsia="zh-CN" w:bidi="ar"/>
              </w:rPr>
              <w:t>落实政府采购政策进行价格调整的，以调整后的价格计算评标基准价</w:t>
            </w:r>
            <w:r>
              <w:rPr>
                <w:rFonts w:hint="default" w:ascii="Times New Roman" w:hAnsi="Times New Roman" w:eastAsia="宋体" w:cs="Times New Roman"/>
                <w:snapToGrid/>
                <w:color w:val="000000"/>
                <w:spacing w:val="-5"/>
                <w:kern w:val="0"/>
                <w:sz w:val="21"/>
                <w:szCs w:val="21"/>
                <w:lang w:val="en-US" w:eastAsia="zh-CN" w:bidi="ar"/>
              </w:rPr>
              <w:t>和投标报</w:t>
            </w:r>
            <w:r>
              <w:rPr>
                <w:rFonts w:hint="default" w:ascii="Times New Roman" w:hAnsi="Times New Roman" w:eastAsia="宋体" w:cs="Times New Roman"/>
                <w:snapToGrid/>
                <w:color w:val="000000"/>
                <w:spacing w:val="-2"/>
                <w:kern w:val="0"/>
                <w:sz w:val="21"/>
                <w:szCs w:val="21"/>
                <w:lang w:val="en-US" w:eastAsia="zh-CN" w:bidi="ar"/>
              </w:rPr>
              <w:t>价。</w:t>
            </w:r>
          </w:p>
        </w:tc>
      </w:tr>
      <w:tr w14:paraId="4901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85" w:hRule="atLeast"/>
        </w:trPr>
        <w:tc>
          <w:tcPr>
            <w:tcW w:w="1039" w:type="dxa"/>
            <w:vMerge w:val="restart"/>
            <w:tcBorders>
              <w:left w:val="single" w:color="000000" w:sz="2" w:space="0"/>
              <w:right w:val="single" w:color="000000" w:sz="4" w:space="0"/>
            </w:tcBorders>
            <w:shd w:val="clear" w:color="auto" w:fill="auto"/>
            <w:vAlign w:val="center"/>
          </w:tcPr>
          <w:p w14:paraId="7650363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宋体" w:cs="Times New Roman"/>
                <w:sz w:val="21"/>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C7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6"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对本项目需求的理解与分析</w:t>
            </w:r>
            <w:r>
              <w:rPr>
                <w:rFonts w:hint="eastAsia" w:ascii="Times New Roman" w:hAnsi="Times New Roman" w:eastAsia="宋体" w:cs="Times New Roman"/>
                <w:color w:val="000000"/>
                <w:kern w:val="0"/>
                <w:sz w:val="21"/>
                <w:szCs w:val="21"/>
                <w:lang w:val="en-US" w:eastAsia="zh-CN"/>
              </w:rPr>
              <w:t>（10分）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E82F5">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eastAsia"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根据供应商对医院水暖系统（包括</w:t>
            </w:r>
            <w:r>
              <w:rPr>
                <w:rFonts w:hint="eastAsia" w:ascii="Times New Roman" w:hAnsi="Times New Roman" w:eastAsia="宋体" w:cs="Times New Roman"/>
                <w:color w:val="000000"/>
                <w:kern w:val="0"/>
                <w:sz w:val="21"/>
                <w:szCs w:val="21"/>
                <w:lang w:eastAsia="zh-CN"/>
              </w:rPr>
              <w:t>：</w:t>
            </w:r>
            <w:r>
              <w:rPr>
                <w:rFonts w:hint="eastAsia" w:ascii="Times New Roman" w:hAnsi="Times New Roman" w:eastAsia="宋体" w:cs="Times New Roman"/>
                <w:color w:val="000000"/>
                <w:kern w:val="0"/>
                <w:sz w:val="21"/>
                <w:szCs w:val="21"/>
                <w:lang w:val="en-US" w:eastAsia="zh-CN"/>
              </w:rPr>
              <w:t>室内地沟管线、室外外网管线及换热机组等</w:t>
            </w:r>
            <w:r>
              <w:rPr>
                <w:rFonts w:hint="default" w:ascii="Times New Roman" w:hAnsi="Times New Roman" w:eastAsia="宋体" w:cs="Times New Roman"/>
                <w:color w:val="000000"/>
                <w:kern w:val="0"/>
                <w:sz w:val="21"/>
                <w:szCs w:val="21"/>
                <w:lang w:eastAsia="zh-CN"/>
              </w:rPr>
              <w:t>）特点、常见故障风险点、重点区域（如手术室、ICU、病房、检验科、锅炉房、水泵房）特殊要求的理解深度和分析准确性</w:t>
            </w:r>
            <w:r>
              <w:rPr>
                <w:rFonts w:hint="eastAsia" w:ascii="Times New Roman" w:hAnsi="Times New Roman" w:eastAsia="宋体" w:cs="Times New Roman"/>
                <w:color w:val="000000"/>
                <w:kern w:val="0"/>
                <w:sz w:val="21"/>
                <w:szCs w:val="21"/>
                <w:lang w:eastAsia="zh-CN"/>
              </w:rPr>
              <w:t>。</w:t>
            </w:r>
          </w:p>
          <w:p w14:paraId="791678C0">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提供</w:t>
            </w:r>
            <w:r>
              <w:rPr>
                <w:rFonts w:hint="default" w:ascii="Times New Roman" w:hAnsi="Times New Roman" w:eastAsia="宋体" w:cs="Times New Roman"/>
                <w:kern w:val="2"/>
                <w:sz w:val="21"/>
                <w:szCs w:val="21"/>
                <w:highlight w:val="none"/>
              </w:rPr>
              <w:t>合理可行且有针对性总体概述。每提供一项描述详尽合理、符合实际无缺陷得</w:t>
            </w:r>
            <w:r>
              <w:rPr>
                <w:rFonts w:hint="eastAsia" w:ascii="Times New Roman" w:hAnsi="Times New Roman" w:eastAsia="宋体" w:cs="Times New Roman"/>
                <w:kern w:val="2"/>
                <w:sz w:val="21"/>
                <w:szCs w:val="21"/>
                <w:highlight w:val="none"/>
                <w:lang w:val="en-US" w:eastAsia="zh-CN"/>
              </w:rPr>
              <w:t>1</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，最多得</w:t>
            </w:r>
            <w:r>
              <w:rPr>
                <w:rFonts w:hint="eastAsia" w:ascii="Times New Roman" w:hAnsi="Times New Roman" w:eastAsia="宋体" w:cs="Times New Roman"/>
                <w:color w:val="FF0000"/>
                <w:kern w:val="2"/>
                <w:sz w:val="21"/>
                <w:szCs w:val="21"/>
                <w:highlight w:val="none"/>
                <w:lang w:val="en-US" w:eastAsia="zh-CN"/>
              </w:rPr>
              <w:t>10</w:t>
            </w:r>
            <w:r>
              <w:rPr>
                <w:rFonts w:hint="default" w:ascii="Times New Roman" w:hAnsi="Times New Roman" w:eastAsia="宋体" w:cs="Times New Roman"/>
                <w:color w:val="FF0000"/>
                <w:kern w:val="2"/>
                <w:sz w:val="21"/>
                <w:szCs w:val="21"/>
                <w:highlight w:val="none"/>
              </w:rPr>
              <w:t>分</w:t>
            </w:r>
          </w:p>
        </w:tc>
      </w:tr>
      <w:tr w14:paraId="7F2EF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92" w:hRule="atLeast"/>
        </w:trPr>
        <w:tc>
          <w:tcPr>
            <w:tcW w:w="1039" w:type="dxa"/>
            <w:vMerge w:val="continue"/>
            <w:tcBorders>
              <w:left w:val="single" w:color="000000" w:sz="2" w:space="0"/>
              <w:right w:val="single" w:color="000000" w:sz="4" w:space="0"/>
            </w:tcBorders>
            <w:shd w:val="clear" w:color="auto" w:fill="auto"/>
            <w:vAlign w:val="center"/>
          </w:tcPr>
          <w:p w14:paraId="187D7C7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宋体" w:cs="Times New Roman"/>
                <w:sz w:val="21"/>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E97">
            <w:pPr>
              <w:pStyle w:val="12"/>
              <w:keepNext w:val="0"/>
              <w:keepLines w:val="0"/>
              <w:pageBreakBefore w:val="0"/>
              <w:widowControl/>
              <w:kinsoku w:val="0"/>
              <w:wordWrap/>
              <w:overflowPunct/>
              <w:topLinePunct w:val="0"/>
              <w:autoSpaceDE w:val="0"/>
              <w:autoSpaceDN w:val="0"/>
              <w:bidi w:val="0"/>
              <w:adjustRightInd w:val="0"/>
              <w:snapToGrid w:val="0"/>
              <w:spacing w:before="280" w:line="360" w:lineRule="exact"/>
              <w:jc w:val="both"/>
              <w:textAlignment w:val="baseline"/>
              <w:rPr>
                <w:rFonts w:hint="default" w:ascii="Times New Roman" w:hAnsi="Times New Roman" w:eastAsia="宋体" w:cs="Times New Roman"/>
                <w:snapToGrid/>
                <w:color w:val="000000"/>
                <w:spacing w:val="5"/>
                <w:kern w:val="0"/>
                <w:sz w:val="21"/>
                <w:szCs w:val="21"/>
                <w:lang w:val="en-US" w:eastAsia="zh-CN" w:bidi="ar"/>
              </w:rPr>
            </w:pPr>
            <w:r>
              <w:rPr>
                <w:rFonts w:hint="default" w:ascii="Times New Roman" w:hAnsi="Times New Roman" w:eastAsia="宋体" w:cs="Times New Roman"/>
                <w:snapToGrid/>
                <w:color w:val="000000"/>
                <w:spacing w:val="5"/>
                <w:kern w:val="0"/>
                <w:sz w:val="21"/>
                <w:szCs w:val="21"/>
                <w:lang w:val="en-US" w:eastAsia="zh-CN" w:bidi="ar"/>
              </w:rPr>
              <w:t>日常维修与预防性维护方案</w:t>
            </w:r>
            <w:r>
              <w:rPr>
                <w:rFonts w:hint="eastAsia" w:ascii="Times New Roman" w:hAnsi="Times New Roman" w:eastAsia="宋体" w:cs="Times New Roman"/>
                <w:color w:val="000000"/>
                <w:kern w:val="0"/>
                <w:sz w:val="21"/>
                <w:szCs w:val="21"/>
                <w:lang w:val="en-US" w:eastAsia="zh-CN"/>
              </w:rPr>
              <w:t>（10分）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D33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jc w:val="left"/>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提供合理可行的日常维修与预防性维护方案，</w:t>
            </w:r>
            <w:r>
              <w:rPr>
                <w:rFonts w:hint="default" w:ascii="Times New Roman" w:hAnsi="Times New Roman" w:eastAsia="宋体" w:cs="Times New Roman"/>
                <w:color w:val="000000"/>
                <w:kern w:val="0"/>
                <w:sz w:val="21"/>
                <w:szCs w:val="21"/>
                <w:lang w:val="en-US" w:eastAsia="zh-CN"/>
              </w:rPr>
              <w:t>方案内容详实、流程清晰、标准明确。包括巡检计划、定期保养内容、隐患排查方法</w:t>
            </w:r>
            <w:r>
              <w:rPr>
                <w:rFonts w:hint="eastAsia" w:ascii="Times New Roman" w:hAnsi="Times New Roman" w:eastAsia="宋体" w:cs="Times New Roman"/>
                <w:color w:val="000000"/>
                <w:kern w:val="0"/>
                <w:sz w:val="21"/>
                <w:szCs w:val="21"/>
                <w:lang w:val="en-US" w:eastAsia="zh-CN"/>
              </w:rPr>
              <w:t>、换热机组养护计划</w:t>
            </w:r>
            <w:r>
              <w:rPr>
                <w:rFonts w:hint="default" w:ascii="Times New Roman" w:hAnsi="Times New Roman" w:eastAsia="宋体" w:cs="Times New Roman"/>
                <w:color w:val="000000"/>
                <w:kern w:val="0"/>
                <w:sz w:val="21"/>
                <w:szCs w:val="21"/>
                <w:lang w:val="en-US" w:eastAsia="zh-CN"/>
              </w:rPr>
              <w:t>等</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kern w:val="2"/>
                <w:sz w:val="21"/>
                <w:szCs w:val="21"/>
                <w:highlight w:val="none"/>
              </w:rPr>
              <w:t>每提供一项描述详尽合理、符合实际无缺陷得</w:t>
            </w:r>
            <w:r>
              <w:rPr>
                <w:rFonts w:hint="eastAsia" w:ascii="Times New Roman" w:hAnsi="Times New Roman" w:eastAsia="宋体" w:cs="Times New Roman"/>
                <w:kern w:val="2"/>
                <w:sz w:val="21"/>
                <w:szCs w:val="21"/>
                <w:highlight w:val="none"/>
                <w:lang w:val="en-US" w:eastAsia="zh-CN"/>
              </w:rPr>
              <w:t>2.5</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；每项内容存在缺陷或不完全符合项目需求得</w:t>
            </w:r>
            <w:r>
              <w:rPr>
                <w:rFonts w:hint="eastAsia" w:ascii="Times New Roman" w:hAnsi="Times New Roman" w:eastAsia="宋体" w:cs="Times New Roman"/>
                <w:color w:val="FF0000"/>
                <w:kern w:val="2"/>
                <w:sz w:val="21"/>
                <w:szCs w:val="21"/>
                <w:highlight w:val="none"/>
                <w:lang w:val="en-US" w:eastAsia="zh-CN"/>
              </w:rPr>
              <w:t>1</w:t>
            </w:r>
            <w:r>
              <w:rPr>
                <w:rFonts w:hint="default" w:ascii="Times New Roman" w:hAnsi="Times New Roman" w:eastAsia="宋体" w:cs="Times New Roman"/>
                <w:color w:val="FF0000"/>
                <w:kern w:val="2"/>
                <w:sz w:val="21"/>
                <w:szCs w:val="21"/>
                <w:highlight w:val="none"/>
              </w:rPr>
              <w:t>分；没有描述得0分，最多得</w:t>
            </w:r>
            <w:r>
              <w:rPr>
                <w:rFonts w:hint="eastAsia" w:ascii="Times New Roman" w:hAnsi="Times New Roman" w:eastAsia="宋体" w:cs="Times New Roman"/>
                <w:color w:val="FF0000"/>
                <w:kern w:val="2"/>
                <w:sz w:val="21"/>
                <w:szCs w:val="21"/>
                <w:highlight w:val="none"/>
                <w:lang w:val="en-US" w:eastAsia="zh-CN"/>
              </w:rPr>
              <w:t>10</w:t>
            </w:r>
            <w:r>
              <w:rPr>
                <w:rFonts w:hint="default" w:ascii="Times New Roman" w:hAnsi="Times New Roman" w:eastAsia="宋体" w:cs="Times New Roman"/>
                <w:color w:val="FF0000"/>
                <w:kern w:val="2"/>
                <w:sz w:val="21"/>
                <w:szCs w:val="21"/>
                <w:highlight w:val="none"/>
              </w:rPr>
              <w:t>分</w:t>
            </w:r>
          </w:p>
        </w:tc>
      </w:tr>
      <w:tr w14:paraId="66D2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347" w:hRule="atLeast"/>
        </w:trPr>
        <w:tc>
          <w:tcPr>
            <w:tcW w:w="1039" w:type="dxa"/>
            <w:vMerge w:val="continue"/>
            <w:tcBorders>
              <w:left w:val="single" w:color="000000" w:sz="2" w:space="0"/>
              <w:right w:val="single" w:color="000000" w:sz="4" w:space="0"/>
            </w:tcBorders>
            <w:shd w:val="clear" w:color="auto" w:fill="auto"/>
            <w:vAlign w:val="center"/>
          </w:tcPr>
          <w:p w14:paraId="162FBA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0A11DD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应急抢修预案</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0B777F16">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针对</w:t>
            </w:r>
            <w:r>
              <w:rPr>
                <w:rFonts w:hint="eastAsia" w:ascii="Times New Roman" w:hAnsi="Times New Roman" w:eastAsia="宋体" w:cs="Times New Roman"/>
                <w:color w:val="000000"/>
                <w:kern w:val="0"/>
                <w:sz w:val="21"/>
                <w:szCs w:val="21"/>
                <w:lang w:val="en-US" w:eastAsia="zh-CN"/>
              </w:rPr>
              <w:t>室内地沟抢修、室外外网管线抢修、换热机组故障抢修、</w:t>
            </w:r>
            <w:r>
              <w:rPr>
                <w:rFonts w:hint="default" w:ascii="Times New Roman" w:hAnsi="Times New Roman" w:eastAsia="宋体" w:cs="Times New Roman"/>
                <w:color w:val="000000"/>
                <w:kern w:val="0"/>
                <w:sz w:val="21"/>
                <w:szCs w:val="21"/>
                <w:lang w:val="en-US" w:eastAsia="zh-CN"/>
              </w:rPr>
              <w:t>冬季供暖中断等紧急情况，</w:t>
            </w:r>
            <w:r>
              <w:rPr>
                <w:rFonts w:hint="eastAsia" w:ascii="Times New Roman" w:hAnsi="Times New Roman" w:eastAsia="宋体" w:cs="Times New Roman"/>
                <w:color w:val="000000"/>
                <w:kern w:val="0"/>
                <w:sz w:val="21"/>
                <w:szCs w:val="21"/>
                <w:lang w:val="en-US" w:eastAsia="zh-CN"/>
              </w:rPr>
              <w:t>制定应急</w:t>
            </w:r>
            <w:r>
              <w:rPr>
                <w:rFonts w:hint="default" w:ascii="Times New Roman" w:hAnsi="Times New Roman" w:eastAsia="宋体" w:cs="Times New Roman"/>
                <w:color w:val="000000"/>
                <w:kern w:val="0"/>
                <w:sz w:val="21"/>
                <w:szCs w:val="21"/>
                <w:lang w:val="en-US" w:eastAsia="zh-CN"/>
              </w:rPr>
              <w:t>预案</w:t>
            </w:r>
            <w:r>
              <w:rPr>
                <w:rFonts w:hint="eastAsia" w:ascii="Times New Roman" w:hAnsi="Times New Roman" w:eastAsia="宋体" w:cs="Times New Roman"/>
                <w:color w:val="000000"/>
                <w:kern w:val="0"/>
                <w:sz w:val="21"/>
                <w:szCs w:val="21"/>
                <w:lang w:val="en-US" w:eastAsia="zh-CN"/>
              </w:rPr>
              <w:t>，包括</w:t>
            </w:r>
            <w:r>
              <w:rPr>
                <w:rFonts w:hint="default" w:ascii="Times New Roman" w:hAnsi="Times New Roman" w:eastAsia="宋体" w:cs="Times New Roman"/>
                <w:color w:val="000000"/>
                <w:kern w:val="0"/>
                <w:sz w:val="21"/>
                <w:szCs w:val="21"/>
                <w:lang w:val="en-US" w:eastAsia="zh-CN"/>
              </w:rPr>
              <w:t>响应机制（如24小时响应时间承诺）、人员调度、抢修流程、备用件供应、与院方沟通协调机制等内容</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kern w:val="2"/>
                <w:sz w:val="21"/>
                <w:szCs w:val="21"/>
                <w:highlight w:val="none"/>
              </w:rPr>
              <w:t>提供一项描述详尽合理、符合实际无缺陷得</w:t>
            </w:r>
            <w:r>
              <w:rPr>
                <w:rFonts w:hint="eastAsia" w:ascii="Times New Roman" w:hAnsi="Times New Roman" w:eastAsia="宋体" w:cs="Times New Roman"/>
                <w:kern w:val="2"/>
                <w:sz w:val="21"/>
                <w:szCs w:val="21"/>
                <w:highlight w:val="none"/>
                <w:lang w:val="en-US" w:eastAsia="zh-CN"/>
              </w:rPr>
              <w:t>2</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；每项内容存在缺陷或不完全符合项目需求得</w:t>
            </w:r>
            <w:r>
              <w:rPr>
                <w:rFonts w:hint="eastAsia" w:ascii="Times New Roman" w:hAnsi="Times New Roman" w:eastAsia="宋体" w:cs="Times New Roman"/>
                <w:color w:val="FF0000"/>
                <w:kern w:val="2"/>
                <w:sz w:val="21"/>
                <w:szCs w:val="21"/>
                <w:highlight w:val="none"/>
                <w:lang w:val="en-US" w:eastAsia="zh-CN"/>
              </w:rPr>
              <w:t>1</w:t>
            </w:r>
            <w:r>
              <w:rPr>
                <w:rFonts w:hint="default" w:ascii="Times New Roman" w:hAnsi="Times New Roman" w:eastAsia="宋体" w:cs="Times New Roman"/>
                <w:color w:val="FF0000"/>
                <w:kern w:val="2"/>
                <w:sz w:val="21"/>
                <w:szCs w:val="21"/>
                <w:highlight w:val="none"/>
              </w:rPr>
              <w:t>分；没有描述得0分，最多得</w:t>
            </w:r>
            <w:r>
              <w:rPr>
                <w:rFonts w:hint="eastAsia" w:ascii="Times New Roman" w:hAnsi="Times New Roman" w:eastAsia="宋体" w:cs="Times New Roman"/>
                <w:color w:val="FF0000"/>
                <w:kern w:val="2"/>
                <w:sz w:val="21"/>
                <w:szCs w:val="21"/>
                <w:highlight w:val="none"/>
                <w:lang w:val="en-US" w:eastAsia="zh-CN"/>
              </w:rPr>
              <w:t>10</w:t>
            </w:r>
            <w:r>
              <w:rPr>
                <w:rFonts w:hint="default" w:ascii="Times New Roman" w:hAnsi="Times New Roman" w:eastAsia="宋体" w:cs="Times New Roman"/>
                <w:color w:val="FF0000"/>
                <w:kern w:val="2"/>
                <w:sz w:val="21"/>
                <w:szCs w:val="21"/>
                <w:highlight w:val="none"/>
              </w:rPr>
              <w:t>分</w:t>
            </w:r>
          </w:p>
        </w:tc>
      </w:tr>
      <w:tr w14:paraId="11F7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823" w:hRule="atLeast"/>
        </w:trPr>
        <w:tc>
          <w:tcPr>
            <w:tcW w:w="1039" w:type="dxa"/>
            <w:tcBorders>
              <w:left w:val="single" w:color="000000" w:sz="2" w:space="0"/>
              <w:right w:val="single" w:color="000000" w:sz="4" w:space="0"/>
            </w:tcBorders>
            <w:shd w:val="clear" w:color="auto" w:fill="auto"/>
            <w:vAlign w:val="center"/>
          </w:tcPr>
          <w:p w14:paraId="6EE7B8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167306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专项维修技术能力</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19E6E51A">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eastAsia"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针对医院可能存在的老旧管道更换、节能改造、水质处理、噪音治理</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低温改造</w:t>
            </w:r>
            <w:r>
              <w:rPr>
                <w:rFonts w:ascii="Segoe UI" w:hAnsi="Segoe UI" w:eastAsia="Segoe UI" w:cs="Segoe UI"/>
                <w:i w:val="0"/>
                <w:iCs w:val="0"/>
                <w:caps w:val="0"/>
                <w:color w:val="0F1115"/>
                <w:spacing w:val="0"/>
                <w:sz w:val="21"/>
                <w:szCs w:val="21"/>
                <w:shd w:val="clear" w:fill="FFFFFF"/>
              </w:rPr>
              <w:t>等专项问题的技术思路和建议</w:t>
            </w:r>
            <w:r>
              <w:rPr>
                <w:rFonts w:hint="eastAsia" w:ascii="Segoe UI" w:hAnsi="Segoe UI" w:eastAsia="宋体" w:cs="Segoe UI"/>
                <w:i w:val="0"/>
                <w:iCs w:val="0"/>
                <w:caps w:val="0"/>
                <w:color w:val="0F1115"/>
                <w:spacing w:val="0"/>
                <w:sz w:val="21"/>
                <w:szCs w:val="21"/>
                <w:shd w:val="clear" w:fill="FFFFFF"/>
                <w:lang w:eastAsia="zh-CN"/>
              </w:rPr>
              <w:t>，</w:t>
            </w:r>
            <w:r>
              <w:rPr>
                <w:rFonts w:hint="default" w:ascii="Times New Roman" w:hAnsi="Times New Roman" w:eastAsia="宋体" w:cs="Times New Roman"/>
                <w:kern w:val="2"/>
                <w:sz w:val="21"/>
                <w:szCs w:val="21"/>
                <w:highlight w:val="none"/>
              </w:rPr>
              <w:t>提供一项描述详尽合理、符合实际无缺陷得</w:t>
            </w:r>
            <w:r>
              <w:rPr>
                <w:rFonts w:hint="eastAsia" w:ascii="Times New Roman" w:hAnsi="Times New Roman" w:eastAsia="宋体" w:cs="Times New Roman"/>
                <w:kern w:val="2"/>
                <w:sz w:val="21"/>
                <w:szCs w:val="21"/>
                <w:highlight w:val="none"/>
                <w:lang w:val="en-US" w:eastAsia="zh-CN"/>
              </w:rPr>
              <w:t>2</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；每项内容存在缺陷或不完全符合项目需求得</w:t>
            </w:r>
            <w:r>
              <w:rPr>
                <w:rFonts w:hint="eastAsia" w:ascii="Times New Roman" w:hAnsi="Times New Roman" w:eastAsia="宋体" w:cs="Times New Roman"/>
                <w:color w:val="FF0000"/>
                <w:kern w:val="2"/>
                <w:sz w:val="21"/>
                <w:szCs w:val="21"/>
                <w:highlight w:val="none"/>
                <w:lang w:val="en-US" w:eastAsia="zh-CN"/>
              </w:rPr>
              <w:t>1</w:t>
            </w:r>
            <w:r>
              <w:rPr>
                <w:rFonts w:hint="default" w:ascii="Times New Roman" w:hAnsi="Times New Roman" w:eastAsia="宋体" w:cs="Times New Roman"/>
                <w:color w:val="FF0000"/>
                <w:kern w:val="2"/>
                <w:sz w:val="21"/>
                <w:szCs w:val="21"/>
                <w:highlight w:val="none"/>
              </w:rPr>
              <w:t>分；没有描述得0分，最多得</w:t>
            </w:r>
            <w:r>
              <w:rPr>
                <w:rFonts w:hint="eastAsia" w:ascii="Times New Roman" w:hAnsi="Times New Roman" w:eastAsia="宋体" w:cs="Times New Roman"/>
                <w:color w:val="FF0000"/>
                <w:kern w:val="2"/>
                <w:sz w:val="21"/>
                <w:szCs w:val="21"/>
                <w:highlight w:val="none"/>
                <w:lang w:val="en-US" w:eastAsia="zh-CN"/>
              </w:rPr>
              <w:t>10</w:t>
            </w:r>
            <w:r>
              <w:rPr>
                <w:rFonts w:hint="default" w:ascii="Times New Roman" w:hAnsi="Times New Roman" w:eastAsia="宋体" w:cs="Times New Roman"/>
                <w:color w:val="FF0000"/>
                <w:kern w:val="2"/>
                <w:sz w:val="21"/>
                <w:szCs w:val="21"/>
                <w:highlight w:val="none"/>
              </w:rPr>
              <w:t>分</w:t>
            </w:r>
          </w:p>
        </w:tc>
      </w:tr>
      <w:tr w14:paraId="151B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533" w:hRule="atLeast"/>
        </w:trPr>
        <w:tc>
          <w:tcPr>
            <w:tcW w:w="1039" w:type="dxa"/>
            <w:tcBorders>
              <w:left w:val="single" w:color="000000" w:sz="2" w:space="0"/>
              <w:right w:val="single" w:color="000000" w:sz="4" w:space="0"/>
            </w:tcBorders>
            <w:shd w:val="clear" w:color="auto" w:fill="auto"/>
            <w:vAlign w:val="center"/>
          </w:tcPr>
          <w:p w14:paraId="5BBD4E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50E53C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服务响应时间</w:t>
            </w:r>
            <w:r>
              <w:rPr>
                <w:rFonts w:hint="eastAsia" w:ascii="Segoe UI" w:hAnsi="Segoe UI" w:eastAsia="宋体" w:cs="Segoe UI"/>
                <w:i w:val="0"/>
                <w:iCs w:val="0"/>
                <w:caps w:val="0"/>
                <w:color w:val="0F1115"/>
                <w:spacing w:val="0"/>
                <w:sz w:val="21"/>
                <w:szCs w:val="21"/>
                <w:shd w:val="clear" w:fill="FFFFFF"/>
                <w:lang w:val="en-US" w:eastAsia="zh-CN"/>
              </w:rPr>
              <w:t>承诺</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72C79BD7">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承诺7x24小时服务热线。普通报修到场时间：≤30分钟（得</w:t>
            </w:r>
            <w:r>
              <w:rPr>
                <w:rFonts w:hint="eastAsia" w:ascii="Segoe UI" w:hAnsi="Segoe UI" w:eastAsia="宋体" w:cs="Segoe UI"/>
                <w:i w:val="0"/>
                <w:iCs w:val="0"/>
                <w:caps w:val="0"/>
                <w:color w:val="0F1115"/>
                <w:spacing w:val="0"/>
                <w:sz w:val="21"/>
                <w:szCs w:val="21"/>
                <w:shd w:val="clear" w:fill="FFFFFF"/>
                <w:lang w:val="en-US" w:eastAsia="zh-CN"/>
              </w:rPr>
              <w:t>5</w:t>
            </w:r>
            <w:r>
              <w:rPr>
                <w:rFonts w:ascii="Segoe UI" w:hAnsi="Segoe UI" w:eastAsia="Segoe UI" w:cs="Segoe UI"/>
                <w:i w:val="0"/>
                <w:iCs w:val="0"/>
                <w:caps w:val="0"/>
                <w:color w:val="0F1115"/>
                <w:spacing w:val="0"/>
                <w:sz w:val="21"/>
                <w:szCs w:val="21"/>
                <w:shd w:val="clear" w:fill="FFFFFF"/>
              </w:rPr>
              <w:t>分），≤60分钟（得</w:t>
            </w:r>
            <w:r>
              <w:rPr>
                <w:rFonts w:hint="eastAsia" w:ascii="Segoe UI" w:hAnsi="Segoe UI" w:eastAsia="宋体" w:cs="Segoe UI"/>
                <w:i w:val="0"/>
                <w:iCs w:val="0"/>
                <w:caps w:val="0"/>
                <w:color w:val="0F1115"/>
                <w:spacing w:val="0"/>
                <w:sz w:val="21"/>
                <w:szCs w:val="21"/>
                <w:shd w:val="clear" w:fill="FFFFFF"/>
                <w:lang w:val="en-US" w:eastAsia="zh-CN"/>
              </w:rPr>
              <w:t>3</w:t>
            </w:r>
            <w:r>
              <w:rPr>
                <w:rFonts w:ascii="Segoe UI" w:hAnsi="Segoe UI" w:eastAsia="Segoe UI" w:cs="Segoe UI"/>
                <w:i w:val="0"/>
                <w:iCs w:val="0"/>
                <w:caps w:val="0"/>
                <w:color w:val="0F1115"/>
                <w:spacing w:val="0"/>
                <w:sz w:val="21"/>
                <w:szCs w:val="21"/>
                <w:shd w:val="clear" w:fill="FFFFFF"/>
              </w:rPr>
              <w:t>分），≤90分钟（得</w:t>
            </w:r>
            <w:r>
              <w:rPr>
                <w:rFonts w:hint="eastAsia" w:ascii="Segoe UI" w:hAnsi="Segoe UI" w:eastAsia="宋体" w:cs="Segoe UI"/>
                <w:i w:val="0"/>
                <w:iCs w:val="0"/>
                <w:caps w:val="0"/>
                <w:color w:val="0F1115"/>
                <w:spacing w:val="0"/>
                <w:sz w:val="21"/>
                <w:szCs w:val="21"/>
                <w:shd w:val="clear" w:fill="FFFFFF"/>
                <w:lang w:val="en-US" w:eastAsia="zh-CN"/>
              </w:rPr>
              <w:t>2</w:t>
            </w:r>
            <w:r>
              <w:rPr>
                <w:rFonts w:ascii="Segoe UI" w:hAnsi="Segoe UI" w:eastAsia="Segoe UI" w:cs="Segoe UI"/>
                <w:i w:val="0"/>
                <w:iCs w:val="0"/>
                <w:caps w:val="0"/>
                <w:color w:val="0F1115"/>
                <w:spacing w:val="0"/>
                <w:sz w:val="21"/>
                <w:szCs w:val="21"/>
                <w:shd w:val="clear" w:fill="FFFFFF"/>
              </w:rPr>
              <w:t>分）。紧急抢修到场时间：≤15分钟（得</w:t>
            </w:r>
            <w:r>
              <w:rPr>
                <w:rFonts w:hint="eastAsia" w:ascii="Segoe UI" w:hAnsi="Segoe UI" w:eastAsia="宋体" w:cs="Segoe UI"/>
                <w:i w:val="0"/>
                <w:iCs w:val="0"/>
                <w:caps w:val="0"/>
                <w:color w:val="0F1115"/>
                <w:spacing w:val="0"/>
                <w:sz w:val="21"/>
                <w:szCs w:val="21"/>
                <w:shd w:val="clear" w:fill="FFFFFF"/>
                <w:lang w:val="en-US" w:eastAsia="zh-CN"/>
              </w:rPr>
              <w:t>5</w:t>
            </w:r>
            <w:r>
              <w:rPr>
                <w:rFonts w:ascii="Segoe UI" w:hAnsi="Segoe UI" w:eastAsia="Segoe UI" w:cs="Segoe UI"/>
                <w:i w:val="0"/>
                <w:iCs w:val="0"/>
                <w:caps w:val="0"/>
                <w:color w:val="0F1115"/>
                <w:spacing w:val="0"/>
                <w:sz w:val="21"/>
                <w:szCs w:val="21"/>
                <w:shd w:val="clear" w:fill="FFFFFF"/>
              </w:rPr>
              <w:t>分），≤30分钟（得</w:t>
            </w:r>
            <w:r>
              <w:rPr>
                <w:rFonts w:hint="eastAsia" w:ascii="Segoe UI" w:hAnsi="Segoe UI" w:eastAsia="宋体" w:cs="Segoe UI"/>
                <w:i w:val="0"/>
                <w:iCs w:val="0"/>
                <w:caps w:val="0"/>
                <w:color w:val="0F1115"/>
                <w:spacing w:val="0"/>
                <w:sz w:val="21"/>
                <w:szCs w:val="21"/>
                <w:shd w:val="clear" w:fill="FFFFFF"/>
                <w:lang w:val="en-US" w:eastAsia="zh-CN"/>
              </w:rPr>
              <w:t>3</w:t>
            </w:r>
            <w:r>
              <w:rPr>
                <w:rFonts w:ascii="Segoe UI" w:hAnsi="Segoe UI" w:eastAsia="Segoe UI" w:cs="Segoe UI"/>
                <w:i w:val="0"/>
                <w:iCs w:val="0"/>
                <w:caps w:val="0"/>
                <w:color w:val="0F1115"/>
                <w:spacing w:val="0"/>
                <w:sz w:val="21"/>
                <w:szCs w:val="21"/>
                <w:shd w:val="clear" w:fill="FFFFFF"/>
              </w:rPr>
              <w:t>分），≤45分钟（得</w:t>
            </w:r>
            <w:r>
              <w:rPr>
                <w:rFonts w:hint="eastAsia" w:ascii="Segoe UI" w:hAnsi="Segoe UI" w:eastAsia="宋体" w:cs="Segoe UI"/>
                <w:i w:val="0"/>
                <w:iCs w:val="0"/>
                <w:caps w:val="0"/>
                <w:color w:val="0F1115"/>
                <w:spacing w:val="0"/>
                <w:sz w:val="21"/>
                <w:szCs w:val="21"/>
                <w:shd w:val="clear" w:fill="FFFFFF"/>
                <w:lang w:val="en-US" w:eastAsia="zh-CN"/>
              </w:rPr>
              <w:t>2</w:t>
            </w:r>
            <w:r>
              <w:rPr>
                <w:rFonts w:ascii="Segoe UI" w:hAnsi="Segoe UI" w:eastAsia="Segoe UI" w:cs="Segoe UI"/>
                <w:i w:val="0"/>
                <w:iCs w:val="0"/>
                <w:caps w:val="0"/>
                <w:color w:val="0F1115"/>
                <w:spacing w:val="0"/>
                <w:sz w:val="21"/>
                <w:szCs w:val="21"/>
                <w:shd w:val="clear" w:fill="FFFFFF"/>
              </w:rPr>
              <w:t>分）。以承诺最短时间计分</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未提供服务响应时间承诺不得分，最多得10分。</w:t>
            </w:r>
          </w:p>
        </w:tc>
      </w:tr>
      <w:tr w14:paraId="292B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3309" w:hRule="atLeast"/>
        </w:trPr>
        <w:tc>
          <w:tcPr>
            <w:tcW w:w="1039" w:type="dxa"/>
            <w:tcBorders>
              <w:left w:val="single" w:color="000000" w:sz="2" w:space="0"/>
              <w:right w:val="single" w:color="000000" w:sz="4" w:space="0"/>
            </w:tcBorders>
            <w:shd w:val="clear" w:color="auto" w:fill="auto"/>
            <w:vAlign w:val="center"/>
          </w:tcPr>
          <w:p w14:paraId="3C0F00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51D00F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维修完成时限承诺</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4F5B5AB8">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jc w:val="both"/>
              <w:textAlignment w:val="baseline"/>
              <w:rPr>
                <w:rFonts w:hint="eastAsia"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对常见故障维修完成时限有明确、合理的分级承诺</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普通维修项目施工完成</w:t>
            </w:r>
            <w:r>
              <w:rPr>
                <w:rFonts w:ascii="Segoe UI" w:hAnsi="Segoe UI" w:eastAsia="Segoe UI" w:cs="Segoe UI"/>
                <w:i w:val="0"/>
                <w:iCs w:val="0"/>
                <w:caps w:val="0"/>
                <w:color w:val="0F1115"/>
                <w:spacing w:val="0"/>
                <w:sz w:val="21"/>
                <w:szCs w:val="21"/>
                <w:shd w:val="clear" w:fill="FFFFFF"/>
              </w:rPr>
              <w:t>时间：≤30分钟（得</w:t>
            </w:r>
            <w:r>
              <w:rPr>
                <w:rFonts w:hint="eastAsia" w:ascii="Segoe UI" w:hAnsi="Segoe UI" w:eastAsia="宋体" w:cs="Segoe UI"/>
                <w:i w:val="0"/>
                <w:iCs w:val="0"/>
                <w:caps w:val="0"/>
                <w:color w:val="0F1115"/>
                <w:spacing w:val="0"/>
                <w:sz w:val="21"/>
                <w:szCs w:val="21"/>
                <w:shd w:val="clear" w:fill="FFFFFF"/>
                <w:lang w:val="en-US" w:eastAsia="zh-CN"/>
              </w:rPr>
              <w:t>53</w:t>
            </w:r>
            <w:r>
              <w:rPr>
                <w:rFonts w:ascii="Segoe UI" w:hAnsi="Segoe UI" w:eastAsia="Segoe UI" w:cs="Segoe UI"/>
                <w:i w:val="0"/>
                <w:iCs w:val="0"/>
                <w:caps w:val="0"/>
                <w:color w:val="0F1115"/>
                <w:spacing w:val="0"/>
                <w:sz w:val="21"/>
                <w:szCs w:val="21"/>
                <w:shd w:val="clear" w:fill="FFFFFF"/>
              </w:rPr>
              <w:t>分），≤60分钟（得</w:t>
            </w:r>
            <w:r>
              <w:rPr>
                <w:rFonts w:hint="eastAsia" w:ascii="Segoe UI" w:hAnsi="Segoe UI" w:eastAsia="宋体" w:cs="Segoe UI"/>
                <w:i w:val="0"/>
                <w:iCs w:val="0"/>
                <w:caps w:val="0"/>
                <w:color w:val="0F1115"/>
                <w:spacing w:val="0"/>
                <w:sz w:val="21"/>
                <w:szCs w:val="21"/>
                <w:shd w:val="clear" w:fill="FFFFFF"/>
                <w:lang w:val="en-US" w:eastAsia="zh-CN"/>
              </w:rPr>
              <w:t>2</w:t>
            </w:r>
            <w:r>
              <w:rPr>
                <w:rFonts w:ascii="Segoe UI" w:hAnsi="Segoe UI" w:eastAsia="Segoe UI" w:cs="Segoe UI"/>
                <w:i w:val="0"/>
                <w:iCs w:val="0"/>
                <w:caps w:val="0"/>
                <w:color w:val="0F1115"/>
                <w:spacing w:val="0"/>
                <w:sz w:val="21"/>
                <w:szCs w:val="21"/>
                <w:shd w:val="clear" w:fill="FFFFFF"/>
              </w:rPr>
              <w:t>分），≤90分钟（得</w:t>
            </w:r>
            <w:r>
              <w:rPr>
                <w:rFonts w:hint="eastAsia" w:ascii="Segoe UI" w:hAnsi="Segoe UI" w:eastAsia="宋体" w:cs="Segoe UI"/>
                <w:i w:val="0"/>
                <w:iCs w:val="0"/>
                <w:caps w:val="0"/>
                <w:color w:val="0F1115"/>
                <w:spacing w:val="0"/>
                <w:sz w:val="21"/>
                <w:szCs w:val="21"/>
                <w:shd w:val="clear" w:fill="FFFFFF"/>
                <w:lang w:val="en-US" w:eastAsia="zh-CN"/>
              </w:rPr>
              <w:t>1</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小型</w:t>
            </w:r>
            <w:r>
              <w:rPr>
                <w:rFonts w:ascii="Segoe UI" w:hAnsi="Segoe UI" w:eastAsia="Segoe UI" w:cs="Segoe UI"/>
                <w:i w:val="0"/>
                <w:iCs w:val="0"/>
                <w:caps w:val="0"/>
                <w:color w:val="0F1115"/>
                <w:spacing w:val="0"/>
                <w:sz w:val="21"/>
                <w:szCs w:val="21"/>
                <w:shd w:val="clear" w:fill="FFFFFF"/>
              </w:rPr>
              <w:t>抢修</w:t>
            </w:r>
            <w:r>
              <w:rPr>
                <w:rFonts w:hint="eastAsia" w:ascii="Segoe UI" w:hAnsi="Segoe UI" w:eastAsia="宋体" w:cs="Segoe UI"/>
                <w:i w:val="0"/>
                <w:iCs w:val="0"/>
                <w:caps w:val="0"/>
                <w:color w:val="0F1115"/>
                <w:spacing w:val="0"/>
                <w:sz w:val="21"/>
                <w:szCs w:val="21"/>
                <w:shd w:val="clear" w:fill="FFFFFF"/>
                <w:lang w:val="en-US" w:eastAsia="zh-CN"/>
              </w:rPr>
              <w:t>项目施工完成</w:t>
            </w:r>
            <w:r>
              <w:rPr>
                <w:rFonts w:ascii="Segoe UI" w:hAnsi="Segoe UI" w:eastAsia="Segoe UI" w:cs="Segoe UI"/>
                <w:i w:val="0"/>
                <w:iCs w:val="0"/>
                <w:caps w:val="0"/>
                <w:color w:val="0F1115"/>
                <w:spacing w:val="0"/>
                <w:sz w:val="21"/>
                <w:szCs w:val="21"/>
                <w:shd w:val="clear" w:fill="FFFFFF"/>
              </w:rPr>
              <w:t>时间：≤</w:t>
            </w:r>
            <w:r>
              <w:rPr>
                <w:rFonts w:hint="eastAsia" w:ascii="Segoe UI" w:hAnsi="Segoe UI" w:eastAsia="宋体" w:cs="Segoe UI"/>
                <w:i w:val="0"/>
                <w:iCs w:val="0"/>
                <w:caps w:val="0"/>
                <w:color w:val="0F1115"/>
                <w:spacing w:val="0"/>
                <w:sz w:val="21"/>
                <w:szCs w:val="21"/>
                <w:shd w:val="clear" w:fill="FFFFFF"/>
                <w:lang w:val="en-US" w:eastAsia="zh-CN"/>
              </w:rPr>
              <w:t>30</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3</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val="en-US" w:eastAsia="zh-CN"/>
              </w:rPr>
              <w:t>45</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2</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val="en-US" w:eastAsia="zh-CN"/>
              </w:rPr>
              <w:t>60</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1</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大型抢修项目（如：主管线断裂或漏水、室外外网管线断裂或漏水、换热机组故障等）施工完成</w:t>
            </w:r>
            <w:r>
              <w:rPr>
                <w:rFonts w:ascii="Segoe UI" w:hAnsi="Segoe UI" w:eastAsia="Segoe UI" w:cs="Segoe UI"/>
                <w:i w:val="0"/>
                <w:iCs w:val="0"/>
                <w:caps w:val="0"/>
                <w:color w:val="0F1115"/>
                <w:spacing w:val="0"/>
                <w:sz w:val="21"/>
                <w:szCs w:val="21"/>
                <w:shd w:val="clear" w:fill="FFFFFF"/>
              </w:rPr>
              <w:t>时间</w:t>
            </w:r>
            <w:r>
              <w:rPr>
                <w:rFonts w:hint="eastAsia" w:ascii="Segoe UI" w:hAnsi="Segoe UI" w:eastAsia="宋体" w:cs="Segoe UI"/>
                <w:i w:val="0"/>
                <w:iCs w:val="0"/>
                <w:caps w:val="0"/>
                <w:color w:val="0F1115"/>
                <w:spacing w:val="0"/>
                <w:sz w:val="21"/>
                <w:szCs w:val="21"/>
                <w:shd w:val="clear" w:fill="FFFFFF"/>
                <w:lang w:eastAsia="zh-CN"/>
              </w:rPr>
              <w:t>：</w:t>
            </w:r>
            <w:r>
              <w:rPr>
                <w:rFonts w:ascii="Segoe UI" w:hAnsi="Segoe UI" w:eastAsia="Segoe UI" w:cs="Segoe UI"/>
                <w:i w:val="0"/>
                <w:iCs w:val="0"/>
                <w:caps w:val="0"/>
                <w:color w:val="0F1115"/>
                <w:spacing w:val="0"/>
                <w:sz w:val="21"/>
                <w:szCs w:val="21"/>
                <w:shd w:val="clear" w:fill="FFFFFF"/>
              </w:rPr>
              <w:t>≤</w:t>
            </w:r>
            <w:r>
              <w:rPr>
                <w:rFonts w:hint="eastAsia" w:ascii="Segoe UI" w:hAnsi="Segoe UI" w:eastAsia="宋体" w:cs="Segoe UI"/>
                <w:i w:val="0"/>
                <w:iCs w:val="0"/>
                <w:caps w:val="0"/>
                <w:color w:val="0F1115"/>
                <w:spacing w:val="0"/>
                <w:sz w:val="21"/>
                <w:szCs w:val="21"/>
                <w:shd w:val="clear" w:fill="FFFFFF"/>
                <w:lang w:val="en-US" w:eastAsia="zh-CN"/>
              </w:rPr>
              <w:t>180</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4</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val="en-US" w:eastAsia="zh-CN"/>
              </w:rPr>
              <w:t>240</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3</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val="en-US" w:eastAsia="zh-CN"/>
              </w:rPr>
              <w:t>300</w:t>
            </w:r>
            <w:r>
              <w:rPr>
                <w:rFonts w:ascii="Segoe UI" w:hAnsi="Segoe UI" w:eastAsia="Segoe UI" w:cs="Segoe UI"/>
                <w:i w:val="0"/>
                <w:iCs w:val="0"/>
                <w:caps w:val="0"/>
                <w:color w:val="0F1115"/>
                <w:spacing w:val="0"/>
                <w:sz w:val="21"/>
                <w:szCs w:val="21"/>
                <w:shd w:val="clear" w:fill="FFFFFF"/>
              </w:rPr>
              <w:t>分钟（得</w:t>
            </w:r>
            <w:r>
              <w:rPr>
                <w:rFonts w:hint="eastAsia" w:ascii="Segoe UI" w:hAnsi="Segoe UI" w:eastAsia="宋体" w:cs="Segoe UI"/>
                <w:i w:val="0"/>
                <w:iCs w:val="0"/>
                <w:caps w:val="0"/>
                <w:color w:val="0F1115"/>
                <w:spacing w:val="0"/>
                <w:sz w:val="21"/>
                <w:szCs w:val="21"/>
                <w:shd w:val="clear" w:fill="FFFFFF"/>
                <w:lang w:val="en-US" w:eastAsia="zh-CN"/>
              </w:rPr>
              <w:t>1</w:t>
            </w:r>
            <w:r>
              <w:rPr>
                <w:rFonts w:ascii="Segoe UI" w:hAnsi="Segoe UI" w:eastAsia="Segoe UI" w:cs="Segoe UI"/>
                <w:i w:val="0"/>
                <w:iCs w:val="0"/>
                <w:caps w:val="0"/>
                <w:color w:val="0F1115"/>
                <w:spacing w:val="0"/>
                <w:sz w:val="21"/>
                <w:szCs w:val="21"/>
                <w:shd w:val="clear" w:fill="FFFFFF"/>
              </w:rPr>
              <w:t>分）</w:t>
            </w:r>
            <w:r>
              <w:rPr>
                <w:rFonts w:hint="eastAsia" w:ascii="Segoe UI" w:hAnsi="Segoe UI" w:eastAsia="宋体" w:cs="Segoe UI"/>
                <w:i w:val="0"/>
                <w:iCs w:val="0"/>
                <w:caps w:val="0"/>
                <w:color w:val="0F1115"/>
                <w:spacing w:val="0"/>
                <w:sz w:val="21"/>
                <w:szCs w:val="21"/>
                <w:shd w:val="clear" w:fill="FFFFFF"/>
                <w:lang w:eastAsia="zh-CN"/>
              </w:rPr>
              <w:t>。</w:t>
            </w:r>
            <w:r>
              <w:rPr>
                <w:rFonts w:ascii="Segoe UI" w:hAnsi="Segoe UI" w:eastAsia="Segoe UI" w:cs="Segoe UI"/>
                <w:i w:val="0"/>
                <w:iCs w:val="0"/>
                <w:caps w:val="0"/>
                <w:color w:val="0F1115"/>
                <w:spacing w:val="0"/>
                <w:sz w:val="21"/>
                <w:szCs w:val="21"/>
                <w:shd w:val="clear" w:fill="FFFFFF"/>
              </w:rPr>
              <w:t>以承诺最短时间计分</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未提供服务响应时间承诺不得分，最多得10分。</w:t>
            </w:r>
          </w:p>
        </w:tc>
      </w:tr>
      <w:tr w14:paraId="5506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529" w:hRule="atLeast"/>
        </w:trPr>
        <w:tc>
          <w:tcPr>
            <w:tcW w:w="1039" w:type="dxa"/>
            <w:tcBorders>
              <w:left w:val="single" w:color="000000" w:sz="2" w:space="0"/>
              <w:right w:val="single" w:color="000000" w:sz="4" w:space="0"/>
            </w:tcBorders>
            <w:shd w:val="clear" w:color="auto" w:fill="auto"/>
            <w:vAlign w:val="center"/>
          </w:tcPr>
          <w:p w14:paraId="125807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423534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备品备件保障</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3B806957">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承诺在院内或附近设立常用备件库的得</w:t>
            </w:r>
            <w:r>
              <w:rPr>
                <w:rFonts w:hint="eastAsia" w:ascii="Segoe UI" w:hAnsi="Segoe UI" w:eastAsia="宋体" w:cs="Segoe UI"/>
                <w:i w:val="0"/>
                <w:iCs w:val="0"/>
                <w:caps w:val="0"/>
                <w:color w:val="0F1115"/>
                <w:spacing w:val="0"/>
                <w:sz w:val="21"/>
                <w:szCs w:val="21"/>
                <w:shd w:val="clear" w:fill="FFFFFF"/>
                <w:lang w:val="en-US" w:eastAsia="zh-CN"/>
              </w:rPr>
              <w:t>5</w:t>
            </w:r>
            <w:r>
              <w:rPr>
                <w:rFonts w:ascii="Segoe UI" w:hAnsi="Segoe UI" w:eastAsia="Segoe UI" w:cs="Segoe UI"/>
                <w:i w:val="0"/>
                <w:iCs w:val="0"/>
                <w:caps w:val="0"/>
                <w:color w:val="0F1115"/>
                <w:spacing w:val="0"/>
                <w:sz w:val="21"/>
                <w:szCs w:val="21"/>
                <w:shd w:val="clear" w:fill="FFFFFF"/>
              </w:rPr>
              <w:t>分；承诺与</w:t>
            </w:r>
            <w:r>
              <w:rPr>
                <w:rFonts w:hint="eastAsia" w:ascii="Segoe UI" w:hAnsi="Segoe UI" w:eastAsia="宋体" w:cs="Segoe UI"/>
                <w:i w:val="0"/>
                <w:iCs w:val="0"/>
                <w:caps w:val="0"/>
                <w:color w:val="0F1115"/>
                <w:spacing w:val="0"/>
                <w:sz w:val="21"/>
                <w:szCs w:val="21"/>
                <w:shd w:val="clear" w:fill="FFFFFF"/>
                <w:lang w:val="en-US" w:eastAsia="zh-CN"/>
              </w:rPr>
              <w:t>水暖管件</w:t>
            </w:r>
            <w:r>
              <w:rPr>
                <w:rFonts w:ascii="Segoe UI" w:hAnsi="Segoe UI" w:eastAsia="Segoe UI" w:cs="Segoe UI"/>
                <w:i w:val="0"/>
                <w:iCs w:val="0"/>
                <w:caps w:val="0"/>
                <w:color w:val="0F1115"/>
                <w:spacing w:val="0"/>
                <w:sz w:val="21"/>
                <w:szCs w:val="21"/>
                <w:shd w:val="clear" w:fill="FFFFFF"/>
              </w:rPr>
              <w:t>知名品牌供应商有稳定合作、能快速调拨</w:t>
            </w:r>
            <w:r>
              <w:rPr>
                <w:rFonts w:hint="eastAsia" w:ascii="Segoe UI" w:hAnsi="Segoe UI" w:eastAsia="宋体" w:cs="Segoe UI"/>
                <w:i w:val="0"/>
                <w:iCs w:val="0"/>
                <w:caps w:val="0"/>
                <w:color w:val="0F1115"/>
                <w:spacing w:val="0"/>
                <w:sz w:val="21"/>
                <w:szCs w:val="21"/>
                <w:shd w:val="clear" w:fill="FFFFFF"/>
                <w:lang w:val="en-US" w:eastAsia="zh-CN"/>
              </w:rPr>
              <w:t>的得5分。</w:t>
            </w:r>
          </w:p>
        </w:tc>
      </w:tr>
      <w:tr w14:paraId="0A55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529" w:hRule="atLeast"/>
        </w:trPr>
        <w:tc>
          <w:tcPr>
            <w:tcW w:w="1039" w:type="dxa"/>
            <w:tcBorders>
              <w:left w:val="single" w:color="000000" w:sz="2" w:space="0"/>
              <w:right w:val="single" w:color="000000" w:sz="4" w:space="0"/>
            </w:tcBorders>
            <w:shd w:val="clear" w:color="auto" w:fill="auto"/>
            <w:vAlign w:val="center"/>
          </w:tcPr>
          <w:p w14:paraId="6B5ABF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52AB99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ascii="Segoe UI" w:hAnsi="Segoe UI" w:eastAsia="Segoe UI" w:cs="Segoe UI"/>
                <w:i w:val="0"/>
                <w:iCs w:val="0"/>
                <w:caps w:val="0"/>
                <w:color w:val="0F1115"/>
                <w:spacing w:val="0"/>
                <w:sz w:val="21"/>
                <w:szCs w:val="21"/>
                <w:shd w:val="clear" w:fill="FFFFFF"/>
              </w:rPr>
              <w:t>安全与院感管理制度</w:t>
            </w:r>
            <w:r>
              <w:rPr>
                <w:rFonts w:hint="eastAsia" w:ascii="Times New Roman" w:hAnsi="Times New Roman" w:eastAsia="宋体" w:cs="Times New Roman"/>
                <w:color w:val="000000"/>
                <w:kern w:val="0"/>
                <w:sz w:val="21"/>
                <w:szCs w:val="21"/>
                <w:lang w:val="en-US" w:eastAsia="zh-CN"/>
              </w:rPr>
              <w:t>（10分）</w:t>
            </w:r>
          </w:p>
        </w:tc>
        <w:tc>
          <w:tcPr>
            <w:tcW w:w="6110" w:type="dxa"/>
            <w:gridSpan w:val="2"/>
            <w:shd w:val="clear" w:color="auto" w:fill="auto"/>
            <w:vAlign w:val="center"/>
          </w:tcPr>
          <w:p w14:paraId="532AFE8A">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承诺在院施工期间遵守医院相关安全与院感管理制度，</w:t>
            </w:r>
            <w:r>
              <w:rPr>
                <w:rFonts w:ascii="Segoe UI" w:hAnsi="Segoe UI" w:eastAsia="Segoe UI" w:cs="Segoe UI"/>
                <w:i w:val="0"/>
                <w:iCs w:val="0"/>
                <w:caps w:val="0"/>
                <w:color w:val="0F1115"/>
                <w:spacing w:val="0"/>
                <w:sz w:val="21"/>
                <w:szCs w:val="21"/>
                <w:shd w:val="clear" w:fill="FFFFFF"/>
              </w:rPr>
              <w:t>施工维修安全规范（特别是高空、动火、带电作业）、医疗区域作业防护措施、废弃物处理符合院感要求</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提供承诺书得10分。</w:t>
            </w:r>
          </w:p>
        </w:tc>
      </w:tr>
      <w:tr w14:paraId="305A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2"/>
          <w:wAfter w:w="31" w:type="dxa"/>
          <w:trHeight w:val="1650" w:hRule="atLeast"/>
        </w:trPr>
        <w:tc>
          <w:tcPr>
            <w:tcW w:w="1039" w:type="dxa"/>
            <w:shd w:val="clear" w:color="auto" w:fill="auto"/>
            <w:vAlign w:val="center"/>
          </w:tcPr>
          <w:p w14:paraId="7C84D1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7AF010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企业业绩（</w:t>
            </w:r>
            <w:r>
              <w:rPr>
                <w:rFonts w:hint="eastAsia"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lang w:val="en-US" w:eastAsia="zh-CN"/>
              </w:rPr>
              <w:t>分）</w:t>
            </w:r>
          </w:p>
        </w:tc>
        <w:tc>
          <w:tcPr>
            <w:tcW w:w="6098" w:type="dxa"/>
            <w:shd w:val="clear" w:color="auto" w:fill="auto"/>
            <w:vAlign w:val="top"/>
          </w:tcPr>
          <w:p w14:paraId="27EAFD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投标人近3年（202</w:t>
            </w:r>
            <w:r>
              <w:rPr>
                <w:rFonts w:hint="eastAsia"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lang w:val="en-US" w:eastAsia="zh-CN"/>
              </w:rPr>
              <w:t>年1月至今，以合同签订时间为准），具有</w:t>
            </w:r>
            <w:r>
              <w:rPr>
                <w:rFonts w:hint="eastAsia" w:ascii="Times New Roman" w:hAnsi="Times New Roman" w:eastAsia="宋体" w:cs="Times New Roman"/>
                <w:color w:val="000000"/>
                <w:kern w:val="0"/>
                <w:sz w:val="21"/>
                <w:szCs w:val="21"/>
                <w:lang w:val="en-US" w:eastAsia="zh-CN"/>
              </w:rPr>
              <w:t>水暖维修抢修相关</w:t>
            </w:r>
            <w:r>
              <w:rPr>
                <w:rFonts w:hint="default" w:ascii="Times New Roman" w:hAnsi="Times New Roman" w:eastAsia="宋体" w:cs="Times New Roman"/>
                <w:color w:val="000000"/>
                <w:kern w:val="0"/>
                <w:sz w:val="21"/>
                <w:szCs w:val="21"/>
                <w:lang w:val="en-US" w:eastAsia="zh-CN"/>
              </w:rPr>
              <w:t>业绩，每提供一项得</w:t>
            </w:r>
            <w:r>
              <w:rPr>
                <w:rFonts w:hint="eastAsia"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lang w:val="en-US" w:eastAsia="zh-CN"/>
              </w:rPr>
              <w:t>分，最多得1</w:t>
            </w:r>
            <w:r>
              <w:rPr>
                <w:rFonts w:hint="eastAsia"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lang w:val="en-US" w:eastAsia="zh-CN"/>
              </w:rPr>
              <w:t>分。提供中标通知书</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color w:val="000000"/>
                <w:kern w:val="0"/>
                <w:sz w:val="21"/>
                <w:szCs w:val="21"/>
                <w:lang w:val="en-US" w:eastAsia="zh-CN"/>
              </w:rPr>
              <w:t>合同关键页扫描件或复印件</w:t>
            </w:r>
            <w:r>
              <w:rPr>
                <w:rFonts w:hint="eastAsia" w:ascii="Times New Roman" w:hAnsi="Times New Roman" w:eastAsia="宋体" w:cs="Times New Roman"/>
                <w:color w:val="000000"/>
                <w:kern w:val="0"/>
                <w:sz w:val="21"/>
                <w:szCs w:val="21"/>
                <w:lang w:val="en-US" w:eastAsia="zh-CN"/>
              </w:rPr>
              <w:t>、竣工验收报告</w:t>
            </w:r>
            <w:r>
              <w:rPr>
                <w:rFonts w:hint="default" w:ascii="Times New Roman" w:hAnsi="Times New Roman" w:eastAsia="宋体" w:cs="Times New Roman"/>
                <w:color w:val="000000"/>
                <w:kern w:val="0"/>
                <w:sz w:val="21"/>
                <w:szCs w:val="21"/>
                <w:lang w:val="en-US" w:eastAsia="zh-CN"/>
              </w:rPr>
              <w:t>，否则不得分。</w:t>
            </w:r>
          </w:p>
          <w:p w14:paraId="0F603A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1"/>
                <w:szCs w:val="21"/>
                <w:lang w:val="en-US" w:eastAsia="zh-CN"/>
              </w:rPr>
            </w:pPr>
          </w:p>
        </w:tc>
      </w:tr>
    </w:tbl>
    <w:p w14:paraId="60CE2229">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1"/>
          <w:szCs w:val="21"/>
          <w:lang w:val="en-US" w:eastAsia="zh-CN" w:bidi="ar"/>
        </w:rPr>
      </w:pPr>
      <w:r>
        <w:rPr>
          <w:rFonts w:hint="default" w:ascii="Times New Roman" w:hAnsi="Times New Roman" w:eastAsia="宋体" w:cs="Times New Roman"/>
          <w:kern w:val="2"/>
          <w:sz w:val="21"/>
          <w:szCs w:val="21"/>
          <w:highlight w:val="none"/>
        </w:rPr>
        <w:t>注：缺陷指对项目需求理解存在偏差、存在相互矛盾内容、未针对本项目编写等任一情形</w:t>
      </w:r>
      <w:r>
        <w:rPr>
          <w:rFonts w:hint="default" w:ascii="Times New Roman" w:hAnsi="Times New Roman" w:eastAsia="宋体" w:cs="Times New Roman"/>
          <w:kern w:val="2"/>
          <w:sz w:val="21"/>
          <w:szCs w:val="21"/>
          <w:highlight w:val="none"/>
          <w:lang w:eastAsia="zh-CN"/>
        </w:rPr>
        <w:t>；</w:t>
      </w:r>
      <w:r>
        <w:rPr>
          <w:rFonts w:hint="default" w:ascii="Times New Roman" w:hAnsi="Times New Roman" w:eastAsia="宋体" w:cs="Times New Roman"/>
          <w:kern w:val="2"/>
          <w:sz w:val="21"/>
          <w:szCs w:val="21"/>
          <w:highlight w:val="none"/>
        </w:rPr>
        <w:t>不完全符合项目需求指存在与本项目执行无关的内容、存在相关内容在实际操作中不能运用、使用的工作方法、标准、依据、流程有错误影响方案有效性等任一情形。</w:t>
      </w:r>
    </w:p>
    <w:p w14:paraId="3A06EA13">
      <w:pPr>
        <w:pStyle w:val="2"/>
        <w:spacing w:before="74" w:line="222" w:lineRule="auto"/>
        <w:ind w:left="145"/>
        <w:rPr>
          <w:rFonts w:hint="eastAsia" w:ascii="黑体" w:hAnsi="黑体" w:eastAsia="黑体" w:cs="黑体"/>
          <w:spacing w:val="11"/>
          <w:sz w:val="32"/>
          <w:szCs w:val="32"/>
        </w:rPr>
      </w:pPr>
    </w:p>
    <w:p w14:paraId="4F6EAA0B">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385943065"/>
      <w:bookmarkStart w:id="1" w:name="_Toc359594235"/>
      <w:bookmarkStart w:id="2" w:name="_Toc370676426"/>
      <w:bookmarkStart w:id="3" w:name="_Toc492300527"/>
      <w:bookmarkStart w:id="4" w:name="_Toc482188651"/>
      <w:bookmarkStart w:id="5" w:name="_Toc391394111"/>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水暖维修</w:t>
      </w:r>
      <w:r>
        <w:rPr>
          <w:rFonts w:hint="eastAsia" w:ascii="宋体" w:hAnsi="宋体" w:eastAsia="宋体" w:cs="Times New Roman"/>
          <w:sz w:val="24"/>
          <w:szCs w:val="24"/>
        </w:rPr>
        <w:t>工作，并承担任何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缺陷保修责任。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2"/>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9B6275-16EE-48EB-B8F8-D1E73EB15D43}"/>
  </w:font>
  <w:font w:name="黑体">
    <w:panose1 w:val="02010609060101010101"/>
    <w:charset w:val="86"/>
    <w:family w:val="auto"/>
    <w:pitch w:val="default"/>
    <w:sig w:usb0="800002BF" w:usb1="38CF7CFA" w:usb2="00000016" w:usb3="00000000" w:csb0="00040001" w:csb1="00000000"/>
    <w:embedRegular r:id="rId2" w:fontKey="{2E31CE3D-0B93-4046-95E0-33959566C7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8C605A4-8A16-4413-B1A2-982C1B30763D}"/>
  </w:font>
  <w:font w:name="方正小标宋简体">
    <w:panose1 w:val="02000000000000000000"/>
    <w:charset w:val="86"/>
    <w:family w:val="auto"/>
    <w:pitch w:val="default"/>
    <w:sig w:usb0="00000001" w:usb1="08000000" w:usb2="00000000" w:usb3="00000000" w:csb0="00040000" w:csb1="00000000"/>
    <w:embedRegular r:id="rId4" w:fontKey="{F69A1500-7AB4-49BB-97D9-D8FE31763502}"/>
  </w:font>
  <w:font w:name="仿宋_GB2312">
    <w:altName w:val="仿宋"/>
    <w:panose1 w:val="02010609030101010101"/>
    <w:charset w:val="86"/>
    <w:family w:val="auto"/>
    <w:pitch w:val="default"/>
    <w:sig w:usb0="00000000" w:usb1="00000000" w:usb2="00000000" w:usb3="00000000" w:csb0="00040000" w:csb1="00000000"/>
    <w:embedRegular r:id="rId5" w:fontKey="{244FB2FF-2C76-47C4-A1F1-DE6EC29B5461}"/>
  </w:font>
  <w:font w:name="楷体">
    <w:panose1 w:val="02010609060101010101"/>
    <w:charset w:val="86"/>
    <w:family w:val="auto"/>
    <w:pitch w:val="default"/>
    <w:sig w:usb0="800002BF" w:usb1="38CF7CFA" w:usb2="00000016" w:usb3="00000000" w:csb0="00040001" w:csb1="00000000"/>
    <w:embedRegular r:id="rId6" w:fontKey="{D5CBA0B0-87B4-4409-835D-9D11E421C8B8}"/>
  </w:font>
  <w:font w:name="Segoe UI">
    <w:panose1 w:val="020B0502040204020203"/>
    <w:charset w:val="00"/>
    <w:family w:val="auto"/>
    <w:pitch w:val="default"/>
    <w:sig w:usb0="E4002EFF" w:usb1="C000E47F" w:usb2="00000009" w:usb3="00000000" w:csb0="200001FF" w:csb1="00000000"/>
    <w:embedRegular r:id="rId7" w:fontKey="{35218BA0-9990-40BF-BB63-8EA40FCF37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abstractNum w:abstractNumId="1">
    <w:nsid w:val="0927359A"/>
    <w:multiLevelType w:val="singleLevel"/>
    <w:tmpl w:val="0927359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E673B9B"/>
    <w:rsid w:val="11D03D8C"/>
    <w:rsid w:val="1A2B27FC"/>
    <w:rsid w:val="20085EE1"/>
    <w:rsid w:val="203170A3"/>
    <w:rsid w:val="241F4553"/>
    <w:rsid w:val="25BD151C"/>
    <w:rsid w:val="2788609D"/>
    <w:rsid w:val="2A077052"/>
    <w:rsid w:val="2A575D15"/>
    <w:rsid w:val="2B503B6C"/>
    <w:rsid w:val="2CCE2260"/>
    <w:rsid w:val="30740B8E"/>
    <w:rsid w:val="31376626"/>
    <w:rsid w:val="327F3117"/>
    <w:rsid w:val="353530E3"/>
    <w:rsid w:val="36B129D7"/>
    <w:rsid w:val="38327B47"/>
    <w:rsid w:val="38BD2C32"/>
    <w:rsid w:val="3E460BB3"/>
    <w:rsid w:val="40616830"/>
    <w:rsid w:val="410B4100"/>
    <w:rsid w:val="47C04207"/>
    <w:rsid w:val="4CC34DBA"/>
    <w:rsid w:val="4D1B69A4"/>
    <w:rsid w:val="4D821908"/>
    <w:rsid w:val="4DBD31A8"/>
    <w:rsid w:val="4EC60CF5"/>
    <w:rsid w:val="4EC8490A"/>
    <w:rsid w:val="4F0D5A12"/>
    <w:rsid w:val="51DB4B09"/>
    <w:rsid w:val="53E86FDF"/>
    <w:rsid w:val="565D002E"/>
    <w:rsid w:val="59B447B9"/>
    <w:rsid w:val="5AEF4A4F"/>
    <w:rsid w:val="5C373104"/>
    <w:rsid w:val="605860A9"/>
    <w:rsid w:val="607F427F"/>
    <w:rsid w:val="625247BE"/>
    <w:rsid w:val="633B0E4C"/>
    <w:rsid w:val="636E089A"/>
    <w:rsid w:val="64FE18CB"/>
    <w:rsid w:val="67187A51"/>
    <w:rsid w:val="69D52FE4"/>
    <w:rsid w:val="6B292957"/>
    <w:rsid w:val="6BE9139B"/>
    <w:rsid w:val="6BFE5691"/>
    <w:rsid w:val="73B473BB"/>
    <w:rsid w:val="746A0CC7"/>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3894</Words>
  <Characters>4079</Characters>
  <Lines>0</Lines>
  <Paragraphs>0</Paragraphs>
  <TotalTime>3</TotalTime>
  <ScaleCrop>false</ScaleCrop>
  <LinksUpToDate>false</LinksUpToDate>
  <CharactersWithSpaces>4218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叾屾</cp:lastModifiedBy>
  <cp:lastPrinted>2025-09-24T02:59:00Z</cp:lastPrinted>
  <dcterms:modified xsi:type="dcterms:W3CDTF">2026-01-16T00:48:09Z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eyJoZGlkIjoiMTE1MDMzZWJlMjYwNmJmNGQ2NjI4YjBmZTBmNGRkNGMiLCJ1c2VySWQiOiIxMjk2MTk1ODgzIn0=</vt:lpwstr>
  </property>
  <property fmtid="{D5CDD505-2E9C-101B-9397-08002B2CF9AE}" pid="6" name="KSOProductBuildVer">
    <vt:lpwstr>2052-12.1.0.19302</vt:lpwstr>
  </property>
  <property fmtid="{D5CDD505-2E9C-101B-9397-08002B2CF9AE}" pid="7" name="ICV">
    <vt:lpwstr>0F40FD1EDD554541BE2E2BDB8ED57E72_13</vt:lpwstr>
  </property>
</Properties>
</file>