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6"/>
          <w:sz w:val="44"/>
          <w:szCs w:val="44"/>
        </w:rPr>
        <w:t>大庆市人民医院</w:t>
      </w:r>
      <w:r>
        <w:rPr>
          <w:rFonts w:hint="eastAsia" w:ascii="方正小标宋简体" w:hAnsi="方正小标宋简体" w:eastAsia="方正小标宋简体" w:cs="方正小标宋简体"/>
          <w:b w:val="0"/>
          <w:bCs w:val="0"/>
          <w:spacing w:val="-3"/>
          <w:sz w:val="44"/>
          <w:szCs w:val="44"/>
          <w:lang w:val="en-US" w:eastAsia="zh-CN"/>
        </w:rPr>
        <w:t>维修改造设计服务（2026年）采购</w:t>
      </w:r>
      <w:r>
        <w:rPr>
          <w:rFonts w:hint="eastAsia" w:ascii="方正小标宋简体" w:hAnsi="方正小标宋简体" w:eastAsia="方正小标宋简体" w:cs="方正小标宋简体"/>
          <w:b w:val="0"/>
          <w:bCs w:val="0"/>
          <w:spacing w:val="-3"/>
          <w:sz w:val="44"/>
          <w:szCs w:val="44"/>
        </w:rPr>
        <w:t>公告</w:t>
      </w:r>
    </w:p>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RMYYZW202</w:t>
      </w:r>
      <w:r>
        <w:rPr>
          <w:rFonts w:hint="eastAsia" w:ascii="Times New Roman" w:hAnsi="Times New Roman" w:eastAsia="仿宋_GB2312" w:cs="Times New Roman"/>
          <w:b w:val="0"/>
          <w:bCs w:val="0"/>
          <w:spacing w:val="-3"/>
          <w:sz w:val="28"/>
          <w:szCs w:val="28"/>
          <w:lang w:val="en-US" w:eastAsia="zh-CN"/>
        </w:rPr>
        <w:t>6001</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rPr>
      </w:pPr>
      <w:r>
        <w:rPr>
          <w:rFonts w:hint="eastAsia" w:ascii="黑体" w:hAnsi="黑体" w:eastAsia="黑体" w:cs="黑体"/>
          <w:b w:val="0"/>
          <w:bCs w:val="0"/>
          <w:spacing w:val="10"/>
          <w:sz w:val="28"/>
          <w:szCs w:val="28"/>
        </w:rPr>
        <w:t>二、项目名称：</w:t>
      </w:r>
      <w:r>
        <w:rPr>
          <w:rFonts w:hint="eastAsia" w:ascii="仿宋_GB2312" w:hAnsi="仿宋_GB2312" w:eastAsia="仿宋_GB2312" w:cs="仿宋_GB2312"/>
          <w:b w:val="0"/>
          <w:bCs w:val="0"/>
          <w:spacing w:val="10"/>
          <w:sz w:val="28"/>
          <w:szCs w:val="28"/>
        </w:rPr>
        <w:t>大庆市人民医院</w:t>
      </w:r>
      <w:r>
        <w:rPr>
          <w:rFonts w:hint="eastAsia" w:ascii="仿宋_GB2312" w:hAnsi="仿宋_GB2312" w:eastAsia="仿宋_GB2312" w:cs="仿宋_GB2312"/>
          <w:b w:val="0"/>
          <w:bCs w:val="0"/>
          <w:spacing w:val="10"/>
          <w:sz w:val="28"/>
          <w:szCs w:val="28"/>
          <w:lang w:val="en-US" w:eastAsia="zh-CN"/>
        </w:rPr>
        <w:t>维修改造设计服务（2026年）</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磋商</w:t>
      </w:r>
    </w:p>
    <w:p w14:paraId="32BD6C0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Times New Roman" w:hAnsi="Times New Roman" w:eastAsia="仿宋_GB2312" w:cs="Times New Roman"/>
          <w:b w:val="0"/>
          <w:bCs w:val="0"/>
          <w:spacing w:val="9"/>
          <w:sz w:val="28"/>
          <w:szCs w:val="28"/>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控制费率</w:t>
      </w:r>
      <w:r>
        <w:rPr>
          <w:rFonts w:hint="eastAsia" w:ascii="黑体" w:hAnsi="黑体" w:eastAsia="黑体" w:cs="黑体"/>
          <w:b w:val="0"/>
          <w:bCs w:val="0"/>
          <w:spacing w:val="9"/>
          <w:sz w:val="28"/>
          <w:szCs w:val="28"/>
        </w:rPr>
        <w:t>：</w:t>
      </w:r>
      <w:r>
        <w:rPr>
          <w:rFonts w:hint="eastAsia" w:ascii="黑体" w:hAnsi="黑体" w:eastAsia="黑体" w:cs="黑体"/>
          <w:b w:val="0"/>
          <w:bCs w:val="0"/>
          <w:spacing w:val="9"/>
          <w:sz w:val="28"/>
          <w:szCs w:val="28"/>
          <w:lang w:val="en-US" w:eastAsia="zh-CN"/>
        </w:rPr>
        <w:t>5.2%，</w:t>
      </w:r>
      <w:r>
        <w:rPr>
          <w:rFonts w:hint="eastAsia" w:ascii="仿宋_GB2312" w:hAnsi="仿宋_GB2312" w:eastAsia="仿宋_GB2312" w:cs="仿宋_GB2312"/>
          <w:b w:val="0"/>
          <w:bCs w:val="0"/>
          <w:spacing w:val="9"/>
          <w:sz w:val="28"/>
          <w:szCs w:val="28"/>
          <w:lang w:val="en-US" w:eastAsia="zh-CN"/>
        </w:rPr>
        <w:t>结算金额上限</w:t>
      </w:r>
      <w:r>
        <w:rPr>
          <w:rFonts w:hint="default" w:ascii="Times New Roman" w:hAnsi="Times New Roman" w:eastAsia="仿宋_GB2312" w:cs="Times New Roman"/>
          <w:b w:val="0"/>
          <w:bCs w:val="0"/>
          <w:spacing w:val="9"/>
          <w:sz w:val="28"/>
          <w:szCs w:val="28"/>
          <w:lang w:val="en-US" w:eastAsia="zh-CN"/>
        </w:rPr>
        <w:t>550000</w:t>
      </w:r>
      <w:r>
        <w:rPr>
          <w:rFonts w:hint="default" w:ascii="Times New Roman" w:hAnsi="Times New Roman" w:eastAsia="仿宋_GB2312" w:cs="Times New Roman"/>
          <w:b w:val="0"/>
          <w:bCs w:val="0"/>
          <w:spacing w:val="9"/>
          <w:sz w:val="28"/>
          <w:szCs w:val="28"/>
        </w:rPr>
        <w:t>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南北两院各区域改造的设计工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w:t>
      </w:r>
      <w:r>
        <w:rPr>
          <w:rFonts w:hint="eastAsia" w:ascii="仿宋_GB2312" w:hAnsi="仿宋_GB2312" w:eastAsia="仿宋_GB2312" w:cs="仿宋_GB2312"/>
          <w:b w:val="0"/>
          <w:bCs w:val="0"/>
          <w:spacing w:val="9"/>
          <w:sz w:val="28"/>
          <w:szCs w:val="28"/>
          <w:lang w:val="en-US" w:eastAsia="zh-CN"/>
        </w:rPr>
        <w:t>1年</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0"/>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1"/>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1"/>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1"/>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1"/>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1"/>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1"/>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437AC274">
            <w:pPr>
              <w:pStyle w:val="11"/>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p>
        </w:tc>
        <w:tc>
          <w:tcPr>
            <w:tcW w:w="2057" w:type="dxa"/>
            <w:vMerge w:val="continue"/>
            <w:tcBorders>
              <w:right w:val="nil"/>
            </w:tcBorders>
            <w:vAlign w:val="center"/>
          </w:tcPr>
          <w:p w14:paraId="4411DCBC">
            <w:pPr>
              <w:pStyle w:val="11"/>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1"/>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具备建设行政主管部门颁发的工程设计综合甲级资质或建筑行业（建筑工程）专业甲级资质，项目负责人资格要求：具有一级注册建筑师执业资格。应为本企业在职人员，已为其连续缴纳近3个月的职工社会保险</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position w:val="-1"/>
                <w:sz w:val="28"/>
                <w:szCs w:val="28"/>
                <w:highlight w:val="none"/>
                <w:lang w:val="en-US" w:eastAsia="zh-CN"/>
              </w:rPr>
              <w:t>，退休人员除外。</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1"/>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1"/>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1"/>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1"/>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1"/>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仿宋" w:hAnsi="仿宋" w:eastAsia="仿宋" w:cs="仿宋"/>
                <w:b/>
                <w:bCs/>
                <w:sz w:val="28"/>
                <w:szCs w:val="28"/>
                <w:lang w:val="en-US" w:eastAsia="zh-CN"/>
              </w:rPr>
              <w:t>大庆市人民医院维修改造设计服务（2026年）</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1"/>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1"/>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1"/>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1"/>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1"/>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1"/>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标书要求：一本正本、三本副本均加盖公章，装订方式为胶装，密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cs="仿宋"/>
          <w:spacing w:val="15"/>
          <w:sz w:val="28"/>
          <w:szCs w:val="28"/>
          <w:lang w:val="en-US" w:eastAsia="zh-CN"/>
        </w:rPr>
        <w:t>成交</w:t>
      </w:r>
      <w:r>
        <w:rPr>
          <w:rFonts w:hint="eastAsia" w:ascii="仿宋" w:hAnsi="仿宋" w:eastAsia="仿宋" w:cs="仿宋"/>
          <w:spacing w:val="15"/>
          <w:sz w:val="28"/>
          <w:szCs w:val="28"/>
        </w:rPr>
        <w:t>价格为税后价格。</w:t>
      </w:r>
    </w:p>
    <w:p w14:paraId="585F91B9">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 w:hAnsi="仿宋" w:eastAsia="仿宋" w:cs="仿宋"/>
          <w:spacing w:val="4"/>
          <w:sz w:val="28"/>
          <w:szCs w:val="28"/>
          <w:lang w:val="en-US" w:eastAsia="zh-CN"/>
        </w:rPr>
        <w:t>负责南北两院各区域改造的设计工作，包括但不限于：总平面图、平立剖、效果图及全套施工图纸，设计单位无条件配合建设</w:t>
      </w:r>
      <w:r>
        <w:rPr>
          <w:rFonts w:hint="eastAsia" w:cs="仿宋"/>
          <w:spacing w:val="4"/>
          <w:sz w:val="28"/>
          <w:szCs w:val="28"/>
          <w:lang w:val="en-US" w:eastAsia="zh-CN"/>
        </w:rPr>
        <w:t>单位</w:t>
      </w:r>
      <w:r>
        <w:rPr>
          <w:rFonts w:hint="eastAsia" w:ascii="仿宋" w:hAnsi="仿宋" w:eastAsia="仿宋" w:cs="仿宋"/>
          <w:spacing w:val="4"/>
          <w:sz w:val="28"/>
          <w:szCs w:val="28"/>
          <w:lang w:val="en-US" w:eastAsia="zh-CN"/>
        </w:rPr>
        <w:t>完成项目设计及其他后续相关的技术服务等，并提交成果文件。具体内容以招标文件、发包人要求及合同条款为准。发包人在实施过程中根据本工程实际情况有权增减部分及内容，承包人必须无条件配合，不能拒绝执行。完成本项目设计及其他后续相关的技术服务等，并提交成果文件。具体内容包括但不局限于以下内容：</w:t>
      </w:r>
    </w:p>
    <w:p w14:paraId="79C18F99">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val="en-US" w:eastAsia="zh-CN"/>
        </w:rPr>
        <w:t>1.</w:t>
      </w:r>
      <w:r>
        <w:rPr>
          <w:rFonts w:hint="eastAsia" w:ascii="仿宋" w:hAnsi="仿宋" w:eastAsia="仿宋" w:cs="仿宋"/>
          <w:spacing w:val="4"/>
          <w:sz w:val="28"/>
          <w:szCs w:val="28"/>
          <w:lang w:val="en-US" w:eastAsia="zh-CN"/>
        </w:rPr>
        <w:t>方案设计：根据招标人要求进行方案设计、并进行方案设计修改配合方案设计审查，通过方案设计审查</w:t>
      </w:r>
    </w:p>
    <w:p w14:paraId="7D91F8D6">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val="en-US" w:eastAsia="zh-CN"/>
        </w:rPr>
        <w:t>2.</w:t>
      </w:r>
      <w:r>
        <w:rPr>
          <w:rFonts w:hint="eastAsia" w:ascii="仿宋" w:hAnsi="仿宋" w:eastAsia="仿宋" w:cs="仿宋"/>
          <w:spacing w:val="4"/>
          <w:sz w:val="28"/>
          <w:szCs w:val="28"/>
          <w:lang w:val="en-US" w:eastAsia="zh-CN"/>
        </w:rPr>
        <w:t>初步设计阶段：包括但不限于以下内容：</w:t>
      </w:r>
    </w:p>
    <w:p w14:paraId="4481757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负责完成并编制相关专业的全部初步设计文件，达到国家规定的深度要求。设计深度在满足相关文件、规范、标准的基础上，还需按照项目建设单位的合理要求细化、深化、广化设计内容，满足项目初设审查、财政评审、后续招标、施工图编制等工作的要求。根据初设设计专家评审意见修改设计成果，并配合报审工作。提供达到施工图深度的工程量清单。</w:t>
      </w:r>
    </w:p>
    <w:p w14:paraId="695E4C4E">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val="en-US" w:eastAsia="zh-CN"/>
        </w:rPr>
        <w:t>3.</w:t>
      </w:r>
      <w:r>
        <w:rPr>
          <w:rFonts w:hint="eastAsia" w:ascii="仿宋" w:hAnsi="仿宋" w:eastAsia="仿宋" w:cs="仿宋"/>
          <w:spacing w:val="4"/>
          <w:sz w:val="28"/>
          <w:szCs w:val="28"/>
          <w:lang w:val="en-US" w:eastAsia="zh-CN"/>
        </w:rPr>
        <w:t>施工图设计阶段：包括但不限于以下内容：</w:t>
      </w:r>
    </w:p>
    <w:p w14:paraId="3844BDC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负责完成并制作相关专业的全部施工图设计文件； 对发包人的审核修改意见进行修改、完善，保证其设计意图的最终实现； 根据项目实施进度要求及时提供各阶段报审图纸，协助建设单位进行报审工作，根据审查结果在本合同约定的范围内进行修改调整，直至审查通过，并最终向建设单位提交正式的施工图设计文件；负责编制施工图预算；协助建设单位进行工程招标答疑。</w:t>
      </w:r>
    </w:p>
    <w:p w14:paraId="25185D80">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val="en-US" w:eastAsia="zh-CN"/>
        </w:rPr>
        <w:t>4.</w:t>
      </w:r>
      <w:r>
        <w:rPr>
          <w:rFonts w:hint="eastAsia" w:ascii="仿宋" w:hAnsi="仿宋" w:eastAsia="仿宋" w:cs="仿宋"/>
          <w:spacing w:val="4"/>
          <w:sz w:val="28"/>
          <w:szCs w:val="28"/>
          <w:lang w:val="en-US" w:eastAsia="zh-CN"/>
        </w:rPr>
        <w:t>施工期间的设计服务阶段：包括但不限于以下内容：</w:t>
      </w:r>
    </w:p>
    <w:p w14:paraId="638E387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负责工程设计交底，解答施工过程中施工承包人有关施工图的问题，项目负责人及各专业设计负责人，及时对施工中与设计有关的问题做出回应，保证设计满足施工要求； 根据建设单位要求，及时参加与设计有关的专题会，现场解决技术问题； 协助建设单位处理工程洽商和设计变更，负责有关设计修改，及时办理相关手续； 参加试车、参与设计人相关的必要的验收以及项目竣工验收工作，并及时办理相关手续。</w:t>
      </w:r>
    </w:p>
    <w:p w14:paraId="15708ACB">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竣工图编制：负责竣工图编制等工作，发包人在实施过程中根据本工程实际情况有权增减部分及内容，承包人不能拒绝执行。</w:t>
      </w:r>
    </w:p>
    <w:p w14:paraId="277A10A5">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投标人自主报价</w:t>
      </w:r>
      <w:r>
        <w:rPr>
          <w:rFonts w:hint="eastAsia" w:cs="仿宋"/>
          <w:spacing w:val="4"/>
          <w:sz w:val="28"/>
          <w:szCs w:val="28"/>
          <w:lang w:val="en-US" w:eastAsia="zh-CN"/>
        </w:rPr>
        <w:t>，投标报价应包括完成招标文件所确定的委托的设计服务范围所需的全部费用及相应的延伸服务费用。投标报价应为包括所有让利后的最终报价，投标报价为考虑正常开展、完成招标文件及本合同要求的全部工作所需发生的一切费用，不因项目的规模、范围、工程名称、数量、合同金额、服务时间、同一阶段的重复工作、政策调整等因素变化而进行调整。投标人应充分考虑以上因素引起的风险，投标报价总价不得高于招标文件载明的对应的最高投标限价，否则否决其投标。投标总价及分项报价只允许有一个报价，任何有选择报价的投标文件将被否决。</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40" w:firstLineChars="197"/>
        <w:textAlignment w:val="baseline"/>
        <w:rPr>
          <w:rFonts w:hint="eastAsia" w:ascii="仿宋" w:hAnsi="仿宋" w:eastAsia="仿宋" w:cs="仿宋"/>
          <w:color w:val="FF0000"/>
          <w:kern w:val="0"/>
          <w:sz w:val="28"/>
          <w:szCs w:val="28"/>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结算方式：合同期满后统一结算，结算价格=设计项目总概算价格×中标费率，合同上限55万元，如结算价格超出合同上限，则按合同上限给付设计费用</w:t>
      </w:r>
      <w:r>
        <w:rPr>
          <w:rFonts w:hint="eastAsia" w:cs="仿宋"/>
          <w:b/>
          <w:bCs/>
          <w:snapToGrid/>
          <w:color w:val="auto"/>
          <w:kern w:val="0"/>
          <w:sz w:val="28"/>
          <w:szCs w:val="28"/>
          <w:lang w:val="en-US" w:eastAsia="zh-CN" w:bidi="ar"/>
        </w:rPr>
        <w:t>。</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：2026年1月16日—2026年1月23日。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4CE1670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3.项目负责人资格证书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4.开户许可证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default" w:ascii="仿宋" w:hAnsi="仿宋" w:eastAsia="仿宋" w:cs="仿宋"/>
          <w:color w:val="000000"/>
          <w:kern w:val="0"/>
          <w:sz w:val="28"/>
          <w:szCs w:val="28"/>
          <w:lang w:val="en-US"/>
        </w:rPr>
      </w:pPr>
      <w:r>
        <w:rPr>
          <w:rFonts w:hint="eastAsia" w:ascii="仿宋" w:hAnsi="仿宋" w:eastAsia="仿宋" w:cs="仿宋"/>
          <w:snapToGrid/>
          <w:color w:val="000000"/>
          <w:spacing w:val="11"/>
          <w:kern w:val="0"/>
          <w:sz w:val="28"/>
          <w:szCs w:val="28"/>
          <w:lang w:val="en-US" w:eastAsia="zh-CN" w:bidi="ar"/>
        </w:rPr>
        <w:t>（七）开标时间及地点：2026年1月28日上午8:30机关四楼</w:t>
      </w:r>
      <w:bookmarkStart w:id="6" w:name="_GoBack"/>
      <w:bookmarkEnd w:id="6"/>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附表一：维修改造设计服务项目（2026年）  是否进口：否</w:t>
      </w:r>
    </w:p>
    <w:tbl>
      <w:tblPr>
        <w:tblStyle w:val="10"/>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6C4B">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结算方式：合同期满后统一结算，结算价格=设计项目总概算价格×中标费率，合同上限55万元，如结算价格超出合同上限，则按合同上限给付设计费用。</w:t>
            </w:r>
          </w:p>
        </w:tc>
      </w:tr>
      <w:tr w14:paraId="6E21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2613">
            <w:pPr>
              <w:pStyle w:val="5"/>
              <w:keepNext w:val="0"/>
              <w:keepLines w:val="0"/>
              <w:widowControl/>
              <w:suppressLineNumbers w:val="0"/>
              <w:kinsoku w:val="0"/>
              <w:autoSpaceDE w:val="0"/>
              <w:autoSpaceDN w:val="0"/>
              <w:adjustRightInd w:val="0"/>
              <w:snapToGrid w:val="0"/>
              <w:spacing w:before="52" w:beforeAutospacing="0" w:after="0" w:afterAutospacing="0"/>
              <w:ind w:left="144" w:leftChars="0" w:right="0" w:rightChars="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D43">
            <w:pPr>
              <w:pStyle w:val="5"/>
              <w:keepNext w:val="0"/>
              <w:keepLines w:val="0"/>
              <w:widowControl/>
              <w:suppressLineNumbers w:val="0"/>
              <w:kinsoku w:val="0"/>
              <w:autoSpaceDE w:val="0"/>
              <w:autoSpaceDN w:val="0"/>
              <w:adjustRightInd w:val="0"/>
              <w:snapToGrid w:val="0"/>
              <w:spacing w:before="65" w:beforeAutospacing="0" w:after="0" w:afterAutospacing="0"/>
              <w:ind w:left="71" w:leftChars="0" w:right="0" w:rightChars="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C76F6">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投标人须承诺拟派本项目的其他主要设计人员数量和专业应满足本项目建设的需要，并根据招标人需要随时配备满足需要的设计人员，项目设计费不予追加</w:t>
            </w:r>
            <w:r>
              <w:rPr>
                <w:rFonts w:hint="eastAsia" w:ascii="宋体" w:hAnsi="宋体" w:eastAsia="宋体" w:cs="宋体"/>
                <w:snapToGrid/>
                <w:color w:val="000000"/>
                <w:kern w:val="0"/>
                <w:sz w:val="24"/>
                <w:szCs w:val="24"/>
                <w:lang w:val="en-US" w:eastAsia="zh-CN" w:bidi="ar"/>
              </w:rPr>
              <w:t>。</w:t>
            </w:r>
          </w:p>
        </w:tc>
      </w:tr>
      <w:tr w14:paraId="52B5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8A4F">
            <w:pPr>
              <w:pStyle w:val="5"/>
              <w:keepNext w:val="0"/>
              <w:keepLines w:val="0"/>
              <w:widowControl/>
              <w:suppressLineNumbers w:val="0"/>
              <w:kinsoku w:val="0"/>
              <w:autoSpaceDE w:val="0"/>
              <w:autoSpaceDN w:val="0"/>
              <w:adjustRightInd w:val="0"/>
              <w:snapToGrid w:val="0"/>
              <w:spacing w:before="52" w:beforeAutospacing="0" w:after="0" w:afterAutospacing="0"/>
              <w:ind w:left="144" w:leftChars="0" w:right="0" w:rightChars="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F58">
            <w:pPr>
              <w:pStyle w:val="5"/>
              <w:keepNext w:val="0"/>
              <w:keepLines w:val="0"/>
              <w:widowControl/>
              <w:suppressLineNumbers w:val="0"/>
              <w:kinsoku w:val="0"/>
              <w:autoSpaceDE w:val="0"/>
              <w:autoSpaceDN w:val="0"/>
              <w:adjustRightInd w:val="0"/>
              <w:snapToGrid w:val="0"/>
              <w:spacing w:before="65" w:beforeAutospacing="0" w:after="0" w:afterAutospacing="0"/>
              <w:ind w:left="71" w:leftChars="0" w:right="0" w:rightChars="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E1B0D">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潜在供应商提供项目设计方案，项目内容如下：</w:t>
            </w:r>
          </w:p>
          <w:p w14:paraId="068F7728">
            <w:pPr>
              <w:pStyle w:val="5"/>
              <w:keepNext w:val="0"/>
              <w:keepLines w:val="0"/>
              <w:widowControl/>
              <w:numPr>
                <w:ilvl w:val="0"/>
                <w:numId w:val="2"/>
              </w:numPr>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项目地点：大庆市人民医院住院一部四楼重症监护室</w:t>
            </w:r>
          </w:p>
          <w:p w14:paraId="2789411A">
            <w:pPr>
              <w:pStyle w:val="5"/>
              <w:keepNext w:val="0"/>
              <w:keepLines w:val="0"/>
              <w:widowControl/>
              <w:numPr>
                <w:ilvl w:val="0"/>
                <w:numId w:val="2"/>
              </w:numPr>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项目需求：根据现状采用科学合理的设计方案，将重症监护室改造为临时手术室，需满足相关设计规范</w:t>
            </w:r>
          </w:p>
          <w:p w14:paraId="63FDEBAC">
            <w:pPr>
              <w:pStyle w:val="5"/>
              <w:keepNext w:val="0"/>
              <w:keepLines w:val="0"/>
              <w:widowControl/>
              <w:numPr>
                <w:ilvl w:val="0"/>
                <w:numId w:val="2"/>
              </w:numPr>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设计方案需包含拆除、利旧、水、暖、电等相关设计方案。</w:t>
            </w:r>
          </w:p>
          <w:p w14:paraId="69EFF66F">
            <w:pPr>
              <w:pStyle w:val="5"/>
              <w:keepNext w:val="0"/>
              <w:keepLines w:val="0"/>
              <w:widowControl/>
              <w:numPr>
                <w:ilvl w:val="0"/>
                <w:numId w:val="2"/>
              </w:numPr>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设计方案将作为综合打分的主要依据。</w:t>
            </w:r>
          </w:p>
        </w:tc>
      </w:tr>
      <w:tr w14:paraId="47AE0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313D">
            <w:pPr>
              <w:pStyle w:val="5"/>
              <w:keepNext w:val="0"/>
              <w:keepLines w:val="0"/>
              <w:widowControl/>
              <w:suppressLineNumbers w:val="0"/>
              <w:kinsoku w:val="0"/>
              <w:autoSpaceDE w:val="0"/>
              <w:autoSpaceDN w:val="0"/>
              <w:adjustRightInd w:val="0"/>
              <w:snapToGrid w:val="0"/>
              <w:spacing w:before="52" w:beforeAutospacing="0" w:after="0" w:afterAutospacing="0"/>
              <w:ind w:left="144" w:leftChars="0" w:right="0" w:rightChars="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327F">
            <w:pPr>
              <w:pStyle w:val="5"/>
              <w:keepNext w:val="0"/>
              <w:keepLines w:val="0"/>
              <w:widowControl/>
              <w:suppressLineNumbers w:val="0"/>
              <w:kinsoku w:val="0"/>
              <w:autoSpaceDE w:val="0"/>
              <w:autoSpaceDN w:val="0"/>
              <w:adjustRightInd w:val="0"/>
              <w:snapToGrid w:val="0"/>
              <w:spacing w:before="65" w:beforeAutospacing="0" w:after="0" w:afterAutospacing="0"/>
              <w:ind w:left="71" w:leftChars="0" w:right="0" w:rightChars="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3B568">
            <w:pPr>
              <w:pStyle w:val="5"/>
              <w:keepNext w:val="0"/>
              <w:keepLines w:val="0"/>
              <w:widowControl/>
              <w:numPr>
                <w:ilvl w:val="0"/>
                <w:numId w:val="0"/>
              </w:numPr>
              <w:suppressLineNumbers w:val="0"/>
              <w:kinsoku w:val="0"/>
              <w:autoSpaceDE w:val="0"/>
              <w:autoSpaceDN w:val="0"/>
              <w:adjustRightInd w:val="0"/>
              <w:snapToGrid w:val="0"/>
              <w:spacing w:before="98" w:beforeAutospacing="0" w:after="0" w:afterAutospacing="0" w:line="331" w:lineRule="auto"/>
              <w:ind w:left="122" w:leftChars="0" w:right="0" w:rightChars="0"/>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服务内容：负责南北两院各区域改造的设计工作，具体内容包括但不局限于以下内容：</w:t>
            </w:r>
          </w:p>
          <w:p w14:paraId="42191F15">
            <w:pPr>
              <w:pStyle w:val="5"/>
              <w:keepNext w:val="0"/>
              <w:keepLines w:val="0"/>
              <w:widowControl/>
              <w:numPr>
                <w:ilvl w:val="0"/>
                <w:numId w:val="0"/>
              </w:numPr>
              <w:suppressLineNumbers w:val="0"/>
              <w:kinsoku w:val="0"/>
              <w:autoSpaceDE w:val="0"/>
              <w:autoSpaceDN w:val="0"/>
              <w:adjustRightInd w:val="0"/>
              <w:snapToGrid w:val="0"/>
              <w:spacing w:before="98" w:beforeAutospacing="0" w:after="0" w:afterAutospacing="0" w:line="331" w:lineRule="auto"/>
              <w:ind w:left="122" w:leftChars="0" w:right="0" w:rightChars="0"/>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1.方案设计；2.初步设计，包括但不限于：总平面图、平立剖、效果图；3.施工图设计，全套施工图纸并完成各项审图审批；4.竣工图编制。</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0839C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2C3A7CF">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243212E">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2E79E76C">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01A037C5">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3ED35975">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EE0961A">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36D95F7B">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0D24CBA3">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257E1885">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6061D32C">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546D82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6AA88F">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5"/>
          <w:kern w:val="0"/>
          <w:sz w:val="24"/>
          <w:szCs w:val="24"/>
          <w:lang w:val="en-US" w:eastAsia="zh-CN" w:bidi="ar"/>
        </w:rPr>
        <w:t>技术需求及评分标准</w:t>
      </w:r>
    </w:p>
    <w:p w14:paraId="2A69972D">
      <w:pPr>
        <w:keepNext w:val="0"/>
        <w:keepLines w:val="0"/>
        <w:widowControl/>
        <w:suppressLineNumbers w:val="0"/>
        <w:kinsoku w:val="0"/>
        <w:autoSpaceDE w:val="0"/>
        <w:autoSpaceDN w:val="0"/>
        <w:adjustRightInd w:val="0"/>
        <w:snapToGrid w:val="0"/>
        <w:spacing w:before="0" w:beforeAutospacing="0" w:after="0" w:afterAutospacing="0" w:line="91" w:lineRule="exact"/>
        <w:ind w:left="0" w:right="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val="0"/>
          <w:color w:val="000000"/>
          <w:kern w:val="0"/>
          <w:sz w:val="24"/>
          <w:szCs w:val="24"/>
          <w:lang w:val="en-US" w:eastAsia="zh-CN" w:bidi="ar"/>
        </w:rPr>
        <w:t xml:space="preserve"> </w:t>
      </w:r>
    </w:p>
    <w:tbl>
      <w:tblPr>
        <w:tblStyle w:val="10"/>
        <w:tblW w:w="854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39"/>
        <w:gridCol w:w="1378"/>
        <w:gridCol w:w="6098"/>
        <w:gridCol w:w="12"/>
        <w:gridCol w:w="19"/>
      </w:tblGrid>
      <w:tr w14:paraId="2EC8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2417" w:type="dxa"/>
            <w:gridSpan w:val="2"/>
            <w:tcBorders>
              <w:top w:val="single" w:color="000000" w:sz="4" w:space="0"/>
              <w:left w:val="single" w:color="000000" w:sz="2" w:space="0"/>
              <w:bottom w:val="single" w:color="000000" w:sz="4" w:space="0"/>
              <w:right w:val="single" w:color="000000" w:sz="4" w:space="0"/>
            </w:tcBorders>
            <w:shd w:val="clear" w:color="auto" w:fill="auto"/>
            <w:vAlign w:val="center"/>
          </w:tcPr>
          <w:p w14:paraId="31E9F701">
            <w:pPr>
              <w:pStyle w:val="5"/>
              <w:keepNext w:val="0"/>
              <w:keepLines w:val="0"/>
              <w:widowControl/>
              <w:suppressLineNumbers w:val="0"/>
              <w:kinsoku w:val="0"/>
              <w:autoSpaceDE w:val="0"/>
              <w:autoSpaceDN w:val="0"/>
              <w:adjustRightInd w:val="0"/>
              <w:snapToGrid w:val="0"/>
              <w:spacing w:before="55" w:beforeAutospacing="0" w:after="0" w:afterAutospacing="0"/>
              <w:ind w:right="0"/>
              <w:jc w:val="center"/>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spacing w:val="-2"/>
                <w:kern w:val="0"/>
                <w:sz w:val="24"/>
                <w:szCs w:val="24"/>
                <w:lang w:val="en-US" w:eastAsia="zh-CN" w:bidi="ar"/>
              </w:rPr>
              <w:t>分值构成</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4975C3">
            <w:pPr>
              <w:pStyle w:val="5"/>
              <w:keepNext w:val="0"/>
              <w:keepLines w:val="0"/>
              <w:widowControl/>
              <w:suppressLineNumbers w:val="0"/>
              <w:kinsoku w:val="0"/>
              <w:autoSpaceDE w:val="0"/>
              <w:autoSpaceDN w:val="0"/>
              <w:adjustRightInd w:val="0"/>
              <w:snapToGrid w:val="0"/>
              <w:spacing w:before="202" w:beforeAutospacing="0" w:after="0" w:afterAutospacing="0"/>
              <w:ind w:left="255" w:right="0"/>
              <w:jc w:val="left"/>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spacing w:val="-1"/>
                <w:kern w:val="0"/>
                <w:sz w:val="24"/>
                <w:szCs w:val="24"/>
                <w:lang w:val="en-US" w:eastAsia="zh-CN" w:bidi="ar"/>
              </w:rPr>
              <w:t>技术部分60.0分</w:t>
            </w:r>
            <w:r>
              <w:rPr>
                <w:rFonts w:hint="eastAsia" w:ascii="Times New Roman" w:hAnsi="Times New Roman" w:eastAsia="宋体" w:cs="Times New Roman"/>
                <w:snapToGrid/>
                <w:color w:val="000000"/>
                <w:spacing w:val="-1"/>
                <w:kern w:val="0"/>
                <w:sz w:val="24"/>
                <w:szCs w:val="24"/>
                <w:lang w:val="en-US" w:eastAsia="zh-CN" w:bidi="ar"/>
              </w:rPr>
              <w:t xml:space="preserve">  </w:t>
            </w:r>
            <w:r>
              <w:rPr>
                <w:rFonts w:hint="default" w:ascii="Times New Roman" w:hAnsi="Times New Roman" w:eastAsia="宋体" w:cs="Times New Roman"/>
                <w:snapToGrid/>
                <w:color w:val="000000"/>
                <w:spacing w:val="-1"/>
                <w:kern w:val="0"/>
                <w:sz w:val="24"/>
                <w:szCs w:val="24"/>
                <w:lang w:val="en-US" w:eastAsia="zh-CN" w:bidi="ar"/>
              </w:rPr>
              <w:t>商务部分30.0分</w:t>
            </w:r>
            <w:r>
              <w:rPr>
                <w:rFonts w:hint="eastAsia" w:ascii="Times New Roman" w:hAnsi="Times New Roman" w:eastAsia="宋体" w:cs="Times New Roman"/>
                <w:snapToGrid/>
                <w:color w:val="000000"/>
                <w:spacing w:val="-1"/>
                <w:kern w:val="0"/>
                <w:sz w:val="24"/>
                <w:szCs w:val="24"/>
                <w:lang w:val="en-US" w:eastAsia="zh-CN" w:bidi="ar"/>
              </w:rPr>
              <w:t xml:space="preserve">  </w:t>
            </w:r>
            <w:r>
              <w:rPr>
                <w:rFonts w:hint="default" w:ascii="Times New Roman" w:hAnsi="Times New Roman" w:eastAsia="宋体" w:cs="Times New Roman"/>
                <w:snapToGrid/>
                <w:color w:val="000000"/>
                <w:spacing w:val="-1"/>
                <w:kern w:val="0"/>
                <w:sz w:val="24"/>
                <w:szCs w:val="24"/>
                <w:lang w:val="en-US" w:eastAsia="zh-CN" w:bidi="ar"/>
              </w:rPr>
              <w:t>价格部分10.0分</w:t>
            </w:r>
          </w:p>
        </w:tc>
      </w:tr>
      <w:tr w14:paraId="2F06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86" w:hRule="atLeast"/>
        </w:trPr>
        <w:tc>
          <w:tcPr>
            <w:tcW w:w="103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439CF6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159CC2B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spacing w:val="-4"/>
                <w:kern w:val="0"/>
                <w:sz w:val="24"/>
                <w:szCs w:val="24"/>
                <w:lang w:val="en-US" w:eastAsia="zh-CN" w:bidi="ar"/>
              </w:rPr>
              <w:t>报价得分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F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25C361F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73" w:right="0"/>
              <w:jc w:val="both"/>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spacing w:val="-2"/>
                <w:kern w:val="0"/>
                <w:sz w:val="24"/>
                <w:szCs w:val="24"/>
                <w:lang w:val="en-US" w:eastAsia="zh-CN" w:bidi="ar"/>
              </w:rPr>
              <w:t>投标报价得分</w:t>
            </w:r>
          </w:p>
          <w:p w14:paraId="078B908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73" w:right="0"/>
              <w:jc w:val="both"/>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spacing w:val="5"/>
                <w:kern w:val="0"/>
                <w:sz w:val="24"/>
                <w:szCs w:val="24"/>
                <w:lang w:val="en-US" w:eastAsia="zh-CN" w:bidi="ar"/>
              </w:rPr>
              <w:t>(10.0分）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AA907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47" w:beforeAutospacing="0" w:after="0" w:afterAutospacing="0" w:line="360" w:lineRule="exact"/>
              <w:ind w:left="45" w:right="0"/>
              <w:jc w:val="both"/>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kern w:val="0"/>
                <w:sz w:val="24"/>
                <w:szCs w:val="24"/>
                <w:lang w:val="en-US" w:eastAsia="zh-CN" w:bidi="ar"/>
              </w:rPr>
              <w:t>投标报价得分=（评标基准价/投标报价）×价格分值【</w:t>
            </w:r>
            <w:r>
              <w:rPr>
                <w:rFonts w:hint="default" w:ascii="Times New Roman" w:hAnsi="Times New Roman" w:eastAsia="宋体" w:cs="Times New Roman"/>
                <w:snapToGrid/>
                <w:color w:val="000000"/>
                <w:spacing w:val="-1"/>
                <w:kern w:val="0"/>
                <w:sz w:val="24"/>
                <w:szCs w:val="24"/>
                <w:lang w:val="en-US" w:eastAsia="zh-CN" w:bidi="ar"/>
              </w:rPr>
              <w:t>注：满足招标文件要求</w:t>
            </w:r>
            <w:r>
              <w:rPr>
                <w:rFonts w:hint="default" w:ascii="Times New Roman" w:hAnsi="Times New Roman" w:eastAsia="宋体" w:cs="Times New Roman"/>
                <w:snapToGrid/>
                <w:color w:val="000000"/>
                <w:spacing w:val="-5"/>
                <w:kern w:val="0"/>
                <w:sz w:val="24"/>
                <w:szCs w:val="24"/>
                <w:lang w:val="en-US" w:eastAsia="zh-CN" w:bidi="ar"/>
              </w:rPr>
              <w:t>且投标价格最低的投标报价为评标基准价。最低报价不是中标的唯一依据。因</w:t>
            </w:r>
            <w:r>
              <w:rPr>
                <w:rFonts w:hint="default" w:ascii="Times New Roman" w:hAnsi="Times New Roman" w:eastAsia="宋体" w:cs="Times New Roman"/>
                <w:snapToGrid/>
                <w:color w:val="000000"/>
                <w:spacing w:val="-4"/>
                <w:kern w:val="0"/>
                <w:sz w:val="24"/>
                <w:szCs w:val="24"/>
                <w:lang w:val="en-US" w:eastAsia="zh-CN" w:bidi="ar"/>
              </w:rPr>
              <w:t>落实政府采购政策进行价格调整的，以调整后的价格计算评标基准价</w:t>
            </w:r>
            <w:r>
              <w:rPr>
                <w:rFonts w:hint="default" w:ascii="Times New Roman" w:hAnsi="Times New Roman" w:eastAsia="宋体" w:cs="Times New Roman"/>
                <w:snapToGrid/>
                <w:color w:val="000000"/>
                <w:spacing w:val="-5"/>
                <w:kern w:val="0"/>
                <w:sz w:val="24"/>
                <w:szCs w:val="24"/>
                <w:lang w:val="en-US" w:eastAsia="zh-CN" w:bidi="ar"/>
              </w:rPr>
              <w:t>和投标报</w:t>
            </w:r>
            <w:r>
              <w:rPr>
                <w:rFonts w:hint="default" w:ascii="Times New Roman" w:hAnsi="Times New Roman" w:eastAsia="宋体" w:cs="Times New Roman"/>
                <w:snapToGrid/>
                <w:color w:val="000000"/>
                <w:spacing w:val="-2"/>
                <w:kern w:val="0"/>
                <w:sz w:val="24"/>
                <w:szCs w:val="24"/>
                <w:lang w:val="en-US" w:eastAsia="zh-CN" w:bidi="ar"/>
              </w:rPr>
              <w:t>价。</w:t>
            </w:r>
          </w:p>
        </w:tc>
      </w:tr>
      <w:tr w14:paraId="6291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1039" w:type="dxa"/>
            <w:vMerge w:val="restart"/>
            <w:tcBorders>
              <w:top w:val="nil"/>
              <w:left w:val="single" w:color="000000" w:sz="2" w:space="0"/>
              <w:right w:val="single" w:color="000000" w:sz="4" w:space="0"/>
            </w:tcBorders>
            <w:shd w:val="clear" w:color="auto" w:fill="auto"/>
            <w:vAlign w:val="center"/>
          </w:tcPr>
          <w:p w14:paraId="53681D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2661BA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7906E1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1434917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506AF6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0166D5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469D50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1A0BAE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4F6312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4F0B12C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12656C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2A0204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449CE8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055446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68BC29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57CECEE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26BC37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368F1D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p w14:paraId="7D9E3BB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85" w:right="0"/>
              <w:jc w:val="both"/>
              <w:textAlignment w:val="baseline"/>
              <w:rPr>
                <w:rFonts w:hint="default" w:ascii="Times New Roman" w:hAnsi="Times New Roman" w:eastAsia="宋体" w:cs="Times New Roman"/>
                <w:snapToGrid/>
                <w:color w:val="000000"/>
                <w:spacing w:val="-2"/>
                <w:kern w:val="0"/>
                <w:sz w:val="24"/>
                <w:szCs w:val="24"/>
                <w:lang w:val="en-US" w:eastAsia="zh-CN" w:bidi="ar"/>
              </w:rPr>
            </w:pPr>
            <w:r>
              <w:rPr>
                <w:rFonts w:hint="default" w:ascii="Times New Roman" w:hAnsi="Times New Roman" w:eastAsia="宋体" w:cs="Times New Roman"/>
                <w:snapToGrid/>
                <w:color w:val="000000"/>
                <w:spacing w:val="-2"/>
                <w:kern w:val="0"/>
                <w:sz w:val="24"/>
                <w:szCs w:val="24"/>
                <w:lang w:val="en-US" w:eastAsia="zh-CN" w:bidi="ar"/>
              </w:rPr>
              <w:t>技术部分</w:t>
            </w:r>
          </w:p>
          <w:p w14:paraId="1ACA4A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7F9D8C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0C9947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13F92D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3E11B9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0FBDF7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372479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2FC6DB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7B3524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72C743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0A0761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1C815E3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126A4C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772D3B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11A4947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6D2330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4DEE60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41D153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3128F0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p w14:paraId="28FCC4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B6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right="0"/>
              <w:jc w:val="both"/>
              <w:textAlignment w:val="baseline"/>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napToGrid/>
                <w:color w:val="000000"/>
                <w:spacing w:val="5"/>
                <w:kern w:val="0"/>
                <w:sz w:val="24"/>
                <w:szCs w:val="24"/>
                <w:lang w:val="en-US" w:eastAsia="zh-CN" w:bidi="ar"/>
              </w:rPr>
              <w:t>总体设计方案(28分)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0B663">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rPr>
              <w:t>供应商提供本项目总体设计方案，方案应包括：建筑改造设计方案、</w:t>
            </w:r>
            <w:r>
              <w:rPr>
                <w:rFonts w:hint="default" w:ascii="Times New Roman" w:hAnsi="Times New Roman" w:eastAsia="宋体" w:cs="Times New Roman"/>
                <w:kern w:val="2"/>
                <w:sz w:val="24"/>
                <w:szCs w:val="24"/>
                <w:highlight w:val="none"/>
                <w:lang w:val="en-US" w:eastAsia="zh-CN"/>
              </w:rPr>
              <w:t>拆除方案、</w:t>
            </w:r>
            <w:r>
              <w:rPr>
                <w:rFonts w:hint="default" w:ascii="Times New Roman" w:hAnsi="Times New Roman" w:eastAsia="宋体" w:cs="Times New Roman"/>
                <w:kern w:val="2"/>
                <w:sz w:val="24"/>
                <w:szCs w:val="24"/>
                <w:highlight w:val="none"/>
              </w:rPr>
              <w:t>给排水设计方案、暖通设计方案、强电设计方案、弱电设计方案、室内装饰设计方案，方案应合理可行且有针对性总体概述。每提供一项描述详尽合理、符合实际无缺陷得</w:t>
            </w:r>
            <w:r>
              <w:rPr>
                <w:rFonts w:hint="default" w:ascii="Times New Roman" w:hAnsi="Times New Roman" w:eastAsia="宋体" w:cs="Times New Roman"/>
                <w:kern w:val="2"/>
                <w:sz w:val="24"/>
                <w:szCs w:val="24"/>
                <w:highlight w:val="none"/>
                <w:lang w:val="en-US" w:eastAsia="zh-CN"/>
              </w:rPr>
              <w:t>4</w:t>
            </w:r>
            <w:r>
              <w:rPr>
                <w:rFonts w:hint="default" w:ascii="Times New Roman" w:hAnsi="Times New Roman" w:eastAsia="宋体" w:cs="Times New Roman"/>
                <w:kern w:val="2"/>
                <w:sz w:val="24"/>
                <w:szCs w:val="24"/>
                <w:highlight w:val="none"/>
              </w:rPr>
              <w:t>分；每项内容存在缺陷或不完全符合项目需求得</w:t>
            </w:r>
            <w:r>
              <w:rPr>
                <w:rFonts w:hint="default" w:ascii="Times New Roman" w:hAnsi="Times New Roman" w:eastAsia="宋体" w:cs="Times New Roman"/>
                <w:kern w:val="2"/>
                <w:sz w:val="24"/>
                <w:szCs w:val="24"/>
                <w:highlight w:val="none"/>
                <w:lang w:val="en-US" w:eastAsia="zh-CN"/>
              </w:rPr>
              <w:t>2</w:t>
            </w:r>
            <w:r>
              <w:rPr>
                <w:rFonts w:hint="default" w:ascii="Times New Roman" w:hAnsi="Times New Roman" w:eastAsia="宋体" w:cs="Times New Roman"/>
                <w:kern w:val="2"/>
                <w:sz w:val="24"/>
                <w:szCs w:val="24"/>
                <w:highlight w:val="none"/>
              </w:rPr>
              <w:t>分；没有描述得0分，最多得</w:t>
            </w:r>
            <w:r>
              <w:rPr>
                <w:rFonts w:hint="default" w:ascii="Times New Roman" w:hAnsi="Times New Roman" w:eastAsia="宋体" w:cs="Times New Roman"/>
                <w:kern w:val="2"/>
                <w:sz w:val="24"/>
                <w:szCs w:val="24"/>
                <w:highlight w:val="none"/>
                <w:lang w:val="en-US" w:eastAsia="zh-CN"/>
              </w:rPr>
              <w:t>28</w:t>
            </w:r>
            <w:r>
              <w:rPr>
                <w:rFonts w:hint="default" w:ascii="Times New Roman" w:hAnsi="Times New Roman" w:eastAsia="宋体" w:cs="Times New Roman"/>
                <w:kern w:val="2"/>
                <w:sz w:val="24"/>
                <w:szCs w:val="24"/>
                <w:highlight w:val="none"/>
              </w:rPr>
              <w:t>分。</w:t>
            </w:r>
          </w:p>
          <w:p w14:paraId="6638BC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rPr>
            </w:pPr>
          </w:p>
        </w:tc>
      </w:tr>
      <w:tr w14:paraId="4901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85" w:hRule="atLeast"/>
        </w:trPr>
        <w:tc>
          <w:tcPr>
            <w:tcW w:w="1039" w:type="dxa"/>
            <w:vMerge w:val="continue"/>
            <w:tcBorders>
              <w:left w:val="single" w:color="000000" w:sz="2" w:space="0"/>
              <w:right w:val="single" w:color="000000" w:sz="4" w:space="0"/>
            </w:tcBorders>
            <w:shd w:val="clear" w:color="auto" w:fill="auto"/>
            <w:vAlign w:val="center"/>
          </w:tcPr>
          <w:p w14:paraId="7650363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宋体" w:cs="Times New Roman"/>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C7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6" w:beforeAutospacing="0" w:after="0" w:afterAutospacing="0" w:line="360" w:lineRule="exact"/>
              <w:ind w:left="73"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2"/>
                <w:sz w:val="24"/>
                <w:szCs w:val="24"/>
                <w:highlight w:val="none"/>
                <w:lang w:eastAsia="zh-CN"/>
              </w:rPr>
              <w:t>设计依据、设计工作目标（</w:t>
            </w:r>
            <w:r>
              <w:rPr>
                <w:rFonts w:hint="default" w:ascii="Times New Roman" w:hAnsi="Times New Roman" w:eastAsia="宋体" w:cs="Times New Roman"/>
                <w:kern w:val="2"/>
                <w:sz w:val="24"/>
                <w:szCs w:val="24"/>
                <w:highlight w:val="none"/>
                <w:lang w:val="en-US" w:eastAsia="zh-CN"/>
              </w:rPr>
              <w:t>4分）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E82F5">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kern w:val="2"/>
                <w:sz w:val="24"/>
                <w:szCs w:val="24"/>
                <w:highlight w:val="none"/>
                <w:lang w:val="en-US" w:eastAsia="zh-CN"/>
              </w:rPr>
              <w:t>供应商应满足</w:t>
            </w:r>
            <w:r>
              <w:rPr>
                <w:rFonts w:hint="default" w:ascii="Times New Roman" w:hAnsi="Times New Roman" w:eastAsia="宋体" w:cs="Times New Roman"/>
                <w:kern w:val="2"/>
                <w:sz w:val="24"/>
                <w:szCs w:val="24"/>
                <w:highlight w:val="none"/>
                <w:lang w:val="zh-TW"/>
              </w:rPr>
              <w:t>设计目标明确，执行标准、规范明确</w:t>
            </w:r>
            <w:r>
              <w:rPr>
                <w:rFonts w:hint="default" w:ascii="Times New Roman" w:hAnsi="Times New Roman" w:eastAsia="宋体" w:cs="Times New Roman"/>
                <w:kern w:val="2"/>
                <w:sz w:val="24"/>
                <w:szCs w:val="24"/>
                <w:highlight w:val="none"/>
                <w:lang w:val="zh-TW" w:eastAsia="zh-CN"/>
              </w:rPr>
              <w:t>，</w:t>
            </w:r>
            <w:r>
              <w:rPr>
                <w:rFonts w:hint="default" w:ascii="Times New Roman" w:hAnsi="Times New Roman" w:eastAsia="宋体" w:cs="Times New Roman"/>
                <w:kern w:val="2"/>
                <w:sz w:val="24"/>
                <w:szCs w:val="24"/>
                <w:highlight w:val="none"/>
                <w:lang w:val="en-US" w:eastAsia="zh-CN"/>
              </w:rPr>
              <w:t>提供完整可行的设计依据及设计工作目标。</w:t>
            </w:r>
            <w:r>
              <w:rPr>
                <w:rFonts w:hint="default" w:ascii="Times New Roman" w:hAnsi="Times New Roman" w:eastAsia="宋体" w:cs="Times New Roman"/>
                <w:kern w:val="2"/>
                <w:sz w:val="24"/>
                <w:szCs w:val="24"/>
                <w:highlight w:val="none"/>
              </w:rPr>
              <w:t>每提供一项描述详尽合理、符合实际无缺陷得</w:t>
            </w:r>
            <w:r>
              <w:rPr>
                <w:rFonts w:hint="default" w:ascii="Times New Roman" w:hAnsi="Times New Roman" w:eastAsia="宋体" w:cs="Times New Roman"/>
                <w:kern w:val="2"/>
                <w:sz w:val="24"/>
                <w:szCs w:val="24"/>
                <w:highlight w:val="none"/>
                <w:lang w:val="en-US" w:eastAsia="zh-CN"/>
              </w:rPr>
              <w:t>2</w:t>
            </w:r>
            <w:r>
              <w:rPr>
                <w:rFonts w:hint="default" w:ascii="Times New Roman" w:hAnsi="Times New Roman" w:eastAsia="宋体" w:cs="Times New Roman"/>
                <w:kern w:val="2"/>
                <w:sz w:val="24"/>
                <w:szCs w:val="24"/>
                <w:highlight w:val="none"/>
              </w:rPr>
              <w:t>分；每项内容存在缺陷或不完全符合项目需求得</w:t>
            </w:r>
            <w:r>
              <w:rPr>
                <w:rFonts w:hint="default" w:ascii="Times New Roman" w:hAnsi="Times New Roman" w:eastAsia="宋体" w:cs="Times New Roman"/>
                <w:kern w:val="2"/>
                <w:sz w:val="24"/>
                <w:szCs w:val="24"/>
                <w:highlight w:val="none"/>
                <w:lang w:val="en-US" w:eastAsia="zh-CN"/>
              </w:rPr>
              <w:t>1</w:t>
            </w:r>
            <w:r>
              <w:rPr>
                <w:rFonts w:hint="default" w:ascii="Times New Roman" w:hAnsi="Times New Roman" w:eastAsia="宋体" w:cs="Times New Roman"/>
                <w:kern w:val="2"/>
                <w:sz w:val="24"/>
                <w:szCs w:val="24"/>
                <w:highlight w:val="none"/>
              </w:rPr>
              <w:t>分；没有描述得0分，最多得</w:t>
            </w:r>
            <w:r>
              <w:rPr>
                <w:rFonts w:hint="default" w:ascii="Times New Roman" w:hAnsi="Times New Roman" w:eastAsia="宋体" w:cs="Times New Roman"/>
                <w:kern w:val="2"/>
                <w:sz w:val="24"/>
                <w:szCs w:val="24"/>
                <w:highlight w:val="none"/>
                <w:lang w:val="en-US" w:eastAsia="zh-CN"/>
              </w:rPr>
              <w:t>4</w:t>
            </w:r>
            <w:r>
              <w:rPr>
                <w:rFonts w:hint="default" w:ascii="Times New Roman" w:hAnsi="Times New Roman" w:eastAsia="宋体" w:cs="Times New Roman"/>
                <w:kern w:val="2"/>
                <w:sz w:val="24"/>
                <w:szCs w:val="24"/>
                <w:highlight w:val="none"/>
              </w:rPr>
              <w:t>分</w:t>
            </w:r>
          </w:p>
        </w:tc>
      </w:tr>
      <w:tr w14:paraId="7F2EF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5" w:hRule="atLeast"/>
        </w:trPr>
        <w:tc>
          <w:tcPr>
            <w:tcW w:w="1039" w:type="dxa"/>
            <w:vMerge w:val="continue"/>
            <w:tcBorders>
              <w:left w:val="single" w:color="000000" w:sz="2" w:space="0"/>
              <w:right w:val="single" w:color="000000" w:sz="4" w:space="0"/>
            </w:tcBorders>
            <w:shd w:val="clear" w:color="auto" w:fill="auto"/>
            <w:vAlign w:val="center"/>
          </w:tcPr>
          <w:p w14:paraId="187D7C7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宋体" w:cs="Times New Roman"/>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9E97">
            <w:pPr>
              <w:pStyle w:val="11"/>
              <w:keepNext w:val="0"/>
              <w:keepLines w:val="0"/>
              <w:pageBreakBefore w:val="0"/>
              <w:widowControl/>
              <w:kinsoku w:val="0"/>
              <w:wordWrap/>
              <w:overflowPunct/>
              <w:topLinePunct w:val="0"/>
              <w:autoSpaceDE w:val="0"/>
              <w:autoSpaceDN w:val="0"/>
              <w:bidi w:val="0"/>
              <w:adjustRightInd w:val="0"/>
              <w:snapToGrid w:val="0"/>
              <w:spacing w:before="280" w:line="360" w:lineRule="exact"/>
              <w:jc w:val="both"/>
              <w:textAlignment w:val="baseline"/>
              <w:rPr>
                <w:rFonts w:hint="default" w:ascii="Times New Roman" w:hAnsi="Times New Roman" w:eastAsia="宋体" w:cs="Times New Roman"/>
                <w:snapToGrid/>
                <w:color w:val="000000"/>
                <w:spacing w:val="5"/>
                <w:kern w:val="0"/>
                <w:sz w:val="24"/>
                <w:szCs w:val="24"/>
                <w:lang w:val="en-US" w:eastAsia="zh-CN" w:bidi="ar"/>
              </w:rPr>
            </w:pPr>
            <w:r>
              <w:rPr>
                <w:rFonts w:hint="default" w:ascii="Times New Roman" w:hAnsi="Times New Roman" w:eastAsia="宋体" w:cs="Times New Roman"/>
                <w:snapToGrid/>
                <w:color w:val="000000"/>
                <w:spacing w:val="5"/>
                <w:kern w:val="0"/>
                <w:sz w:val="24"/>
                <w:szCs w:val="24"/>
                <w:lang w:val="en-US" w:eastAsia="zh-CN" w:bidi="ar"/>
              </w:rPr>
              <w:t>对项目及任务的存在难度的理解和技术建议（10分）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D33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针对本项目相关政策法规及设计规范的解读（包含对黑龙江省及大庆市综合医院三甲医院建设方面政策文件及设计规范的解读）；对项目任务的理解（需包含技术指标、工程任务及规模、工程等级、设计标准及影响本项目的关键和敏感因素）；技术建议。</w:t>
            </w:r>
            <w:r>
              <w:rPr>
                <w:rFonts w:hint="default" w:ascii="Times New Roman" w:hAnsi="Times New Roman" w:eastAsia="宋体" w:cs="Times New Roman"/>
                <w:kern w:val="2"/>
                <w:sz w:val="24"/>
                <w:szCs w:val="24"/>
                <w:highlight w:val="none"/>
              </w:rPr>
              <w:t>每提供一项描述详尽合理、符合实际无缺陷得</w:t>
            </w:r>
            <w:r>
              <w:rPr>
                <w:rFonts w:hint="default" w:ascii="Times New Roman" w:hAnsi="Times New Roman" w:eastAsia="宋体" w:cs="Times New Roman"/>
                <w:kern w:val="2"/>
                <w:sz w:val="24"/>
                <w:szCs w:val="24"/>
                <w:highlight w:val="none"/>
                <w:lang w:val="en-US" w:eastAsia="zh-CN"/>
              </w:rPr>
              <w:t>5</w:t>
            </w:r>
            <w:r>
              <w:rPr>
                <w:rFonts w:hint="default" w:ascii="Times New Roman" w:hAnsi="Times New Roman" w:eastAsia="宋体" w:cs="Times New Roman"/>
                <w:kern w:val="2"/>
                <w:sz w:val="24"/>
                <w:szCs w:val="24"/>
                <w:highlight w:val="none"/>
              </w:rPr>
              <w:t>分；每项内容存在缺陷或不完全符合项目需求得</w:t>
            </w:r>
            <w:r>
              <w:rPr>
                <w:rFonts w:hint="default" w:ascii="Times New Roman" w:hAnsi="Times New Roman" w:eastAsia="宋体" w:cs="Times New Roman"/>
                <w:kern w:val="2"/>
                <w:sz w:val="24"/>
                <w:szCs w:val="24"/>
                <w:highlight w:val="none"/>
                <w:lang w:val="en-US" w:eastAsia="zh-CN"/>
              </w:rPr>
              <w:t>2</w:t>
            </w:r>
            <w:r>
              <w:rPr>
                <w:rFonts w:hint="default" w:ascii="Times New Roman" w:hAnsi="Times New Roman" w:eastAsia="宋体" w:cs="Times New Roman"/>
                <w:kern w:val="2"/>
                <w:sz w:val="24"/>
                <w:szCs w:val="24"/>
                <w:highlight w:val="none"/>
              </w:rPr>
              <w:t>分；没有描述得0分，最多得</w:t>
            </w:r>
            <w:r>
              <w:rPr>
                <w:rFonts w:hint="default" w:ascii="Times New Roman" w:hAnsi="Times New Roman" w:eastAsia="宋体" w:cs="Times New Roman"/>
                <w:kern w:val="2"/>
                <w:sz w:val="24"/>
                <w:szCs w:val="24"/>
                <w:highlight w:val="none"/>
                <w:lang w:val="en-US" w:eastAsia="zh-CN"/>
              </w:rPr>
              <w:t>10</w:t>
            </w:r>
            <w:r>
              <w:rPr>
                <w:rFonts w:hint="default" w:ascii="Times New Roman" w:hAnsi="Times New Roman" w:eastAsia="宋体" w:cs="Times New Roman"/>
                <w:kern w:val="2"/>
                <w:sz w:val="24"/>
                <w:szCs w:val="24"/>
                <w:highlight w:val="none"/>
              </w:rPr>
              <w:t>分</w:t>
            </w:r>
          </w:p>
        </w:tc>
      </w:tr>
      <w:tr w14:paraId="75223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600" w:hRule="atLeast"/>
        </w:trPr>
        <w:tc>
          <w:tcPr>
            <w:tcW w:w="1039" w:type="dxa"/>
            <w:vMerge w:val="continue"/>
            <w:tcBorders>
              <w:left w:val="single" w:color="000000" w:sz="2" w:space="0"/>
              <w:right w:val="single" w:color="000000" w:sz="4" w:space="0"/>
            </w:tcBorders>
            <w:shd w:val="clear" w:color="auto" w:fill="auto"/>
            <w:vAlign w:val="center"/>
          </w:tcPr>
          <w:p w14:paraId="61EA41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tc>
        <w:tc>
          <w:tcPr>
            <w:tcW w:w="1378" w:type="dxa"/>
            <w:shd w:val="clear" w:color="auto" w:fill="auto"/>
            <w:vAlign w:val="center"/>
          </w:tcPr>
          <w:p w14:paraId="7684B5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合理化建议(9分)</w:t>
            </w:r>
          </w:p>
        </w:tc>
        <w:tc>
          <w:tcPr>
            <w:tcW w:w="6110" w:type="dxa"/>
            <w:gridSpan w:val="2"/>
            <w:shd w:val="clear" w:color="auto" w:fill="auto"/>
            <w:vAlign w:val="top"/>
          </w:tcPr>
          <w:p w14:paraId="53A131C3">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2"/>
                <w:sz w:val="24"/>
                <w:szCs w:val="24"/>
                <w:highlight w:val="none"/>
              </w:rPr>
              <w:t>供应商提供针对本项目的需求，提供对项目的适合东北地区严寒条件下的设计方案优化阐述，对于加快工程施工速度或建筑通病预防措施提出切实可行的三项合理化建议，每提供一项描述详尽合理、符合实际无缺陷得</w:t>
            </w:r>
            <w:r>
              <w:rPr>
                <w:rFonts w:hint="default" w:ascii="Times New Roman" w:hAnsi="Times New Roman" w:eastAsia="宋体" w:cs="Times New Roman"/>
                <w:kern w:val="2"/>
                <w:sz w:val="24"/>
                <w:szCs w:val="24"/>
                <w:highlight w:val="none"/>
                <w:lang w:val="en-US" w:eastAsia="zh-CN"/>
              </w:rPr>
              <w:t>3</w:t>
            </w:r>
            <w:r>
              <w:rPr>
                <w:rFonts w:hint="default" w:ascii="Times New Roman" w:hAnsi="Times New Roman" w:eastAsia="宋体" w:cs="Times New Roman"/>
                <w:kern w:val="2"/>
                <w:sz w:val="24"/>
                <w:szCs w:val="24"/>
                <w:highlight w:val="none"/>
              </w:rPr>
              <w:t xml:space="preserve">分，每项内容存在缺陷或不完全符合项目需求得 </w:t>
            </w:r>
            <w:r>
              <w:rPr>
                <w:rFonts w:hint="default" w:ascii="Times New Roman" w:hAnsi="Times New Roman" w:eastAsia="宋体" w:cs="Times New Roman"/>
                <w:kern w:val="2"/>
                <w:sz w:val="24"/>
                <w:szCs w:val="24"/>
                <w:highlight w:val="none"/>
                <w:lang w:val="en-US" w:eastAsia="zh-CN"/>
              </w:rPr>
              <w:t>1</w:t>
            </w:r>
            <w:r>
              <w:rPr>
                <w:rFonts w:hint="default" w:ascii="Times New Roman" w:hAnsi="Times New Roman" w:eastAsia="宋体" w:cs="Times New Roman"/>
                <w:kern w:val="2"/>
                <w:sz w:val="24"/>
                <w:szCs w:val="24"/>
                <w:highlight w:val="none"/>
              </w:rPr>
              <w:t xml:space="preserve"> 分，没有描述得0分，最多得</w:t>
            </w:r>
            <w:r>
              <w:rPr>
                <w:rFonts w:hint="default" w:ascii="Times New Roman" w:hAnsi="Times New Roman" w:eastAsia="宋体" w:cs="Times New Roman"/>
                <w:kern w:val="2"/>
                <w:sz w:val="24"/>
                <w:szCs w:val="24"/>
                <w:highlight w:val="none"/>
                <w:lang w:val="en-US" w:eastAsia="zh-CN"/>
              </w:rPr>
              <w:t>9</w:t>
            </w:r>
            <w:r>
              <w:rPr>
                <w:rFonts w:hint="default" w:ascii="Times New Roman" w:hAnsi="Times New Roman" w:eastAsia="宋体" w:cs="Times New Roman"/>
                <w:kern w:val="2"/>
                <w:sz w:val="24"/>
                <w:szCs w:val="24"/>
                <w:highlight w:val="none"/>
              </w:rPr>
              <w:t>分。</w:t>
            </w:r>
          </w:p>
        </w:tc>
      </w:tr>
      <w:tr w14:paraId="66D2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4235" w:hRule="atLeast"/>
        </w:trPr>
        <w:tc>
          <w:tcPr>
            <w:tcW w:w="1039" w:type="dxa"/>
            <w:vMerge w:val="continue"/>
            <w:tcBorders>
              <w:left w:val="single" w:color="000000" w:sz="2" w:space="0"/>
              <w:right w:val="single" w:color="000000" w:sz="4" w:space="0"/>
            </w:tcBorders>
            <w:shd w:val="clear" w:color="auto" w:fill="auto"/>
            <w:vAlign w:val="center"/>
          </w:tcPr>
          <w:p w14:paraId="162FBA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tc>
        <w:tc>
          <w:tcPr>
            <w:tcW w:w="1378" w:type="dxa"/>
            <w:shd w:val="clear" w:color="auto" w:fill="auto"/>
            <w:vAlign w:val="center"/>
          </w:tcPr>
          <w:p w14:paraId="10BBBB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kern w:val="2"/>
                <w:sz w:val="24"/>
                <w:szCs w:val="24"/>
                <w:highlight w:val="none"/>
                <w:lang w:eastAsia="zh-CN"/>
              </w:rPr>
            </w:pPr>
            <w:r>
              <w:rPr>
                <w:rFonts w:hint="default" w:ascii="Times New Roman" w:hAnsi="Times New Roman" w:eastAsia="宋体" w:cs="Times New Roman"/>
                <w:kern w:val="2"/>
                <w:sz w:val="24"/>
                <w:szCs w:val="24"/>
                <w:highlight w:val="none"/>
                <w:lang w:eastAsia="zh-CN"/>
              </w:rPr>
              <w:t>后续服务工作安排计划及保证措施</w:t>
            </w:r>
          </w:p>
          <w:p w14:paraId="0A11DD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lang w:val="en-US" w:eastAsia="zh-CN"/>
              </w:rPr>
              <w:t>9分）</w:t>
            </w:r>
          </w:p>
        </w:tc>
        <w:tc>
          <w:tcPr>
            <w:tcW w:w="6110" w:type="dxa"/>
            <w:gridSpan w:val="2"/>
            <w:shd w:val="clear" w:color="auto" w:fill="auto"/>
            <w:vAlign w:val="center"/>
          </w:tcPr>
          <w:p w14:paraId="0B777F16">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kern w:val="2"/>
                <w:sz w:val="24"/>
                <w:szCs w:val="24"/>
                <w:highlight w:val="none"/>
                <w:lang w:val="en-US" w:eastAsia="zh-CN"/>
              </w:rPr>
              <w:t>供应商提供甲方提出</w:t>
            </w:r>
            <w:r>
              <w:rPr>
                <w:rFonts w:hint="default" w:ascii="Times New Roman" w:hAnsi="Times New Roman" w:eastAsia="宋体" w:cs="Times New Roman"/>
                <w:kern w:val="2"/>
                <w:sz w:val="24"/>
                <w:szCs w:val="24"/>
                <w:highlight w:val="none"/>
              </w:rPr>
              <w:t>一项设计需求时，相关专业人员现场勘察所需的服务时间及服务安排保障措施，根据现场情况进行合理设计，且包括设计成果提交时间</w:t>
            </w:r>
            <w:r>
              <w:rPr>
                <w:rFonts w:hint="default" w:ascii="Times New Roman" w:hAnsi="Times New Roman" w:eastAsia="宋体" w:cs="Times New Roman"/>
                <w:kern w:val="2"/>
                <w:sz w:val="24"/>
                <w:szCs w:val="24"/>
                <w:highlight w:val="none"/>
                <w:lang w:val="en-US" w:eastAsia="zh-CN"/>
              </w:rPr>
              <w:t>的设计方案</w:t>
            </w:r>
            <w:r>
              <w:rPr>
                <w:rFonts w:hint="default" w:ascii="Times New Roman" w:hAnsi="Times New Roman" w:eastAsia="宋体" w:cs="Times New Roman"/>
                <w:kern w:val="2"/>
                <w:sz w:val="24"/>
                <w:szCs w:val="24"/>
                <w:highlight w:val="none"/>
              </w:rPr>
              <w:t>，后续服务提供现场技术服务</w:t>
            </w:r>
            <w:r>
              <w:rPr>
                <w:rFonts w:hint="default" w:ascii="Times New Roman" w:hAnsi="Times New Roman" w:eastAsia="宋体" w:cs="Times New Roman"/>
                <w:kern w:val="2"/>
                <w:sz w:val="24"/>
                <w:szCs w:val="24"/>
                <w:highlight w:val="none"/>
                <w:lang w:val="en-US" w:eastAsia="zh-CN"/>
              </w:rPr>
              <w:t>方案</w:t>
            </w:r>
            <w:r>
              <w:rPr>
                <w:rFonts w:hint="default" w:ascii="Times New Roman" w:hAnsi="Times New Roman" w:eastAsia="宋体" w:cs="Times New Roman"/>
                <w:kern w:val="2"/>
                <w:sz w:val="24"/>
                <w:szCs w:val="24"/>
                <w:highlight w:val="none"/>
              </w:rPr>
              <w:t>，以及后续服务承诺等。每提供一项描述详尽合理、符合实际无缺陷得</w:t>
            </w:r>
            <w:r>
              <w:rPr>
                <w:rFonts w:hint="default" w:ascii="Times New Roman" w:hAnsi="Times New Roman" w:eastAsia="宋体" w:cs="Times New Roman"/>
                <w:kern w:val="2"/>
                <w:sz w:val="24"/>
                <w:szCs w:val="24"/>
                <w:highlight w:val="none"/>
                <w:lang w:val="en-US" w:eastAsia="zh-CN"/>
              </w:rPr>
              <w:t>3</w:t>
            </w:r>
            <w:r>
              <w:rPr>
                <w:rFonts w:hint="default" w:ascii="Times New Roman" w:hAnsi="Times New Roman" w:eastAsia="宋体" w:cs="Times New Roman"/>
                <w:kern w:val="2"/>
                <w:sz w:val="24"/>
                <w:szCs w:val="24"/>
                <w:highlight w:val="none"/>
              </w:rPr>
              <w:t>分；每项内容存在缺陷或不完全符合项目需求得1</w:t>
            </w:r>
            <w:r>
              <w:rPr>
                <w:rFonts w:hint="default" w:ascii="Times New Roman" w:hAnsi="Times New Roman" w:eastAsia="宋体" w:cs="Times New Roman"/>
                <w:kern w:val="2"/>
                <w:sz w:val="24"/>
                <w:szCs w:val="24"/>
                <w:highlight w:val="none"/>
                <w:lang w:val="en-US" w:eastAsia="zh-CN"/>
              </w:rPr>
              <w:t>.5</w:t>
            </w:r>
            <w:r>
              <w:rPr>
                <w:rFonts w:hint="default" w:ascii="Times New Roman" w:hAnsi="Times New Roman" w:eastAsia="宋体" w:cs="Times New Roman"/>
                <w:kern w:val="2"/>
                <w:sz w:val="24"/>
                <w:szCs w:val="24"/>
                <w:highlight w:val="none"/>
              </w:rPr>
              <w:t>分；没有描述得0分，最多得</w:t>
            </w:r>
            <w:r>
              <w:rPr>
                <w:rFonts w:hint="default" w:ascii="Times New Roman" w:hAnsi="Times New Roman" w:eastAsia="宋体" w:cs="Times New Roman"/>
                <w:kern w:val="2"/>
                <w:sz w:val="24"/>
                <w:szCs w:val="24"/>
                <w:highlight w:val="none"/>
                <w:lang w:val="en-US" w:eastAsia="zh-CN"/>
              </w:rPr>
              <w:t>12</w:t>
            </w:r>
            <w:r>
              <w:rPr>
                <w:rFonts w:hint="default" w:ascii="Times New Roman" w:hAnsi="Times New Roman" w:eastAsia="宋体" w:cs="Times New Roman"/>
                <w:kern w:val="2"/>
                <w:sz w:val="24"/>
                <w:szCs w:val="24"/>
                <w:highlight w:val="none"/>
              </w:rPr>
              <w:t>分。</w:t>
            </w:r>
          </w:p>
        </w:tc>
      </w:tr>
      <w:tr w14:paraId="6EAD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1" w:type="dxa"/>
          <w:trHeight w:val="909" w:hRule="atLeast"/>
        </w:trPr>
        <w:tc>
          <w:tcPr>
            <w:tcW w:w="1039" w:type="dxa"/>
            <w:vMerge w:val="restart"/>
            <w:tcBorders>
              <w:top w:val="nil"/>
            </w:tcBorders>
            <w:shd w:val="clear" w:color="auto" w:fill="auto"/>
            <w:vAlign w:val="center"/>
          </w:tcPr>
          <w:p w14:paraId="06348A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商务部分</w:t>
            </w:r>
          </w:p>
        </w:tc>
        <w:tc>
          <w:tcPr>
            <w:tcW w:w="1378" w:type="dxa"/>
            <w:shd w:val="clear" w:color="auto" w:fill="auto"/>
            <w:vAlign w:val="center"/>
          </w:tcPr>
          <w:p w14:paraId="6DC110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项目负责人资格及业绩(8.0 分 )</w:t>
            </w:r>
          </w:p>
        </w:tc>
        <w:tc>
          <w:tcPr>
            <w:tcW w:w="6098" w:type="dxa"/>
            <w:shd w:val="clear" w:color="auto" w:fill="auto"/>
            <w:vAlign w:val="top"/>
          </w:tcPr>
          <w:p w14:paraId="5D5189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（1）项目负责人资格（2分）</w:t>
            </w:r>
          </w:p>
          <w:p w14:paraId="0D1413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项目负责人具备高级及以上职称得2分，否则不得分（提供职称证书）。</w:t>
            </w:r>
          </w:p>
          <w:p w14:paraId="0614FC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（2）项目负责人经验（6分）</w:t>
            </w:r>
          </w:p>
          <w:p w14:paraId="2FC607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投标人近3年（202</w:t>
            </w:r>
            <w:r>
              <w:rPr>
                <w:rFonts w:hint="eastAsia" w:ascii="Times New Roman" w:hAnsi="Times New Roman" w:eastAsia="宋体"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年1月至今，以合同签订时间为准），具有投资额500万元及以上的公共建筑项目设计业绩，每提供一项得6分。提供中标通知书及合同关键页扫描件或复印件，否则不得分。</w:t>
            </w:r>
          </w:p>
          <w:p w14:paraId="0C438E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(注：同一项业绩分别满足投标人经验和项目负责人经验的可分别计取得分。)</w:t>
            </w:r>
          </w:p>
        </w:tc>
      </w:tr>
      <w:tr w14:paraId="305A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2"/>
          <w:wAfter w:w="31" w:type="dxa"/>
          <w:trHeight w:val="909" w:hRule="atLeast"/>
        </w:trPr>
        <w:tc>
          <w:tcPr>
            <w:tcW w:w="1039" w:type="dxa"/>
            <w:vMerge w:val="continue"/>
            <w:shd w:val="clear" w:color="auto" w:fill="auto"/>
            <w:vAlign w:val="center"/>
          </w:tcPr>
          <w:p w14:paraId="7C84D1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tc>
        <w:tc>
          <w:tcPr>
            <w:tcW w:w="1378" w:type="dxa"/>
            <w:shd w:val="clear" w:color="auto" w:fill="auto"/>
            <w:vAlign w:val="center"/>
          </w:tcPr>
          <w:p w14:paraId="7AF010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企业业绩（12分）</w:t>
            </w:r>
          </w:p>
        </w:tc>
        <w:tc>
          <w:tcPr>
            <w:tcW w:w="6098" w:type="dxa"/>
            <w:shd w:val="clear" w:color="auto" w:fill="auto"/>
            <w:vAlign w:val="top"/>
          </w:tcPr>
          <w:p w14:paraId="27EAFD6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投标人近3年（202</w:t>
            </w:r>
            <w:r>
              <w:rPr>
                <w:rFonts w:hint="eastAsia" w:ascii="Times New Roman" w:hAnsi="Times New Roman" w:eastAsia="宋体"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年1月至今，以合同签订时间为准），具有投资额500万元及以上的公共建筑项目设计业绩，每提供一项得3分，最多计4项，最多得12分。提供中标通知书及合同关键页扫描件或复印件，否则不得分。</w:t>
            </w:r>
          </w:p>
          <w:p w14:paraId="0F603A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(注：同一项业绩分别满足投标人经验和项目负责人经验的可分别计取得分。)</w:t>
            </w:r>
          </w:p>
        </w:tc>
      </w:tr>
      <w:tr w14:paraId="3168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1" w:type="dxa"/>
          <w:trHeight w:val="909" w:hRule="atLeast"/>
        </w:trPr>
        <w:tc>
          <w:tcPr>
            <w:tcW w:w="1039" w:type="dxa"/>
            <w:vMerge w:val="continue"/>
            <w:shd w:val="clear" w:color="auto" w:fill="auto"/>
            <w:vAlign w:val="center"/>
          </w:tcPr>
          <w:p w14:paraId="554EBC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p>
        </w:tc>
        <w:tc>
          <w:tcPr>
            <w:tcW w:w="1378" w:type="dxa"/>
            <w:shd w:val="clear" w:color="auto" w:fill="auto"/>
            <w:vAlign w:val="center"/>
          </w:tcPr>
          <w:p w14:paraId="29D290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人员配备（10分）</w:t>
            </w:r>
          </w:p>
        </w:tc>
        <w:tc>
          <w:tcPr>
            <w:tcW w:w="6098" w:type="dxa"/>
            <w:shd w:val="clear" w:color="auto" w:fill="auto"/>
            <w:vAlign w:val="top"/>
          </w:tcPr>
          <w:p w14:paraId="71072E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除项目负责人外，本项目人员配备要求：</w:t>
            </w:r>
          </w:p>
          <w:p w14:paraId="7AAD32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设计人员：建筑、结构、给排水、电气、暖通专业各1人，提供中级及以上职称证或与上述专业对应的国家设计类注册证书。每少一人扣2分，扣完为止。</w:t>
            </w:r>
          </w:p>
          <w:p w14:paraId="01E74A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提供证件原件扫描件或复印件，否则不得分。</w:t>
            </w:r>
          </w:p>
        </w:tc>
      </w:tr>
    </w:tbl>
    <w:p w14:paraId="60CE2229">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1"/>
          <w:szCs w:val="21"/>
          <w:lang w:val="en-US" w:eastAsia="zh-CN" w:bidi="ar"/>
        </w:rPr>
      </w:pPr>
      <w:r>
        <w:rPr>
          <w:rFonts w:hint="default" w:ascii="Times New Roman" w:hAnsi="Times New Roman" w:eastAsia="宋体" w:cs="Times New Roman"/>
          <w:kern w:val="2"/>
          <w:sz w:val="21"/>
          <w:szCs w:val="21"/>
          <w:highlight w:val="none"/>
        </w:rPr>
        <w:t>注：缺陷指对项目需求理解存在偏差、存在相互矛盾内容、未针对本项目编写等任一情形</w:t>
      </w:r>
      <w:r>
        <w:rPr>
          <w:rFonts w:hint="default" w:ascii="Times New Roman" w:hAnsi="Times New Roman" w:eastAsia="宋体" w:cs="Times New Roman"/>
          <w:kern w:val="2"/>
          <w:sz w:val="21"/>
          <w:szCs w:val="21"/>
          <w:highlight w:val="none"/>
          <w:lang w:eastAsia="zh-CN"/>
        </w:rPr>
        <w:t>；</w:t>
      </w:r>
      <w:r>
        <w:rPr>
          <w:rFonts w:hint="default" w:ascii="Times New Roman" w:hAnsi="Times New Roman" w:eastAsia="宋体" w:cs="Times New Roman"/>
          <w:kern w:val="2"/>
          <w:sz w:val="21"/>
          <w:szCs w:val="21"/>
          <w:highlight w:val="none"/>
        </w:rPr>
        <w:t>不完全符合项目需求指存在与本项目执行无关的内容、存在相关内容在实际操作中不能运用、使用的工作方法、标准、依据、流程有错误影响方案有效性等任一情形。</w:t>
      </w: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482188651"/>
      <w:bookmarkStart w:id="1" w:name="_Toc359594235"/>
      <w:bookmarkStart w:id="2" w:name="_Toc370676426"/>
      <w:bookmarkStart w:id="3" w:name="_Toc385943065"/>
      <w:bookmarkStart w:id="4" w:name="_Toc492300527"/>
      <w:bookmarkStart w:id="5" w:name="_Toc391394111"/>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设计费率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文件中要求的设计工作，并承担任何设计缺陷保修责任。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3"/>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DDB22D-62CE-4E5E-A395-CD16C333A4BA}"/>
  </w:font>
  <w:font w:name="黑体">
    <w:panose1 w:val="02010609060101010101"/>
    <w:charset w:val="86"/>
    <w:family w:val="auto"/>
    <w:pitch w:val="default"/>
    <w:sig w:usb0="800002BF" w:usb1="38CF7CFA" w:usb2="00000016" w:usb3="00000000" w:csb0="00040001" w:csb1="00000000"/>
    <w:embedRegular r:id="rId2" w:fontKey="{387ED66D-A570-454D-B183-D7BBCE941E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BA138FF-6E97-4E72-8881-590A657F1F5A}"/>
  </w:font>
  <w:font w:name="方正小标宋简体">
    <w:panose1 w:val="02000000000000000000"/>
    <w:charset w:val="86"/>
    <w:family w:val="auto"/>
    <w:pitch w:val="default"/>
    <w:sig w:usb0="00000001" w:usb1="08000000" w:usb2="00000000" w:usb3="00000000" w:csb0="00040000" w:csb1="00000000"/>
    <w:embedRegular r:id="rId4" w:fontKey="{BEAD261D-93CC-407F-BD22-E73E8025FE1D}"/>
  </w:font>
  <w:font w:name="仿宋_GB2312">
    <w:altName w:val="仿宋"/>
    <w:panose1 w:val="02010609030101010101"/>
    <w:charset w:val="86"/>
    <w:family w:val="auto"/>
    <w:pitch w:val="default"/>
    <w:sig w:usb0="00000000" w:usb1="00000000" w:usb2="00000000" w:usb3="00000000" w:csb0="00040000" w:csb1="00000000"/>
    <w:embedRegular r:id="rId5" w:fontKey="{01ACADD4-2B1A-4EF1-8EA4-A9FB0C361EDC}"/>
  </w:font>
  <w:font w:name="楷体">
    <w:panose1 w:val="02010609060101010101"/>
    <w:charset w:val="86"/>
    <w:family w:val="auto"/>
    <w:pitch w:val="default"/>
    <w:sig w:usb0="800002BF" w:usb1="38CF7CFA" w:usb2="00000016" w:usb3="00000000" w:csb0="00040001" w:csb1="00000000"/>
    <w:embedRegular r:id="rId6" w:fontKey="{B3EE2AD7-2A9C-4584-B08D-120D26EF24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abstractNum w:abstractNumId="1">
    <w:nsid w:val="0927359A"/>
    <w:multiLevelType w:val="singleLevel"/>
    <w:tmpl w:val="0927359A"/>
    <w:lvl w:ilvl="0" w:tentative="0">
      <w:start w:val="1"/>
      <w:numFmt w:val="decimal"/>
      <w:lvlText w:val="%1."/>
      <w:lvlJc w:val="left"/>
      <w:pPr>
        <w:tabs>
          <w:tab w:val="left" w:pos="312"/>
        </w:tabs>
      </w:pPr>
    </w:lvl>
  </w:abstractNum>
  <w:abstractNum w:abstractNumId="2">
    <w:nsid w:val="6A2603B5"/>
    <w:multiLevelType w:val="singleLevel"/>
    <w:tmpl w:val="6A2603B5"/>
    <w:lvl w:ilvl="0" w:tentative="0">
      <w:start w:val="5"/>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6F525B"/>
    <w:rsid w:val="0E673B9B"/>
    <w:rsid w:val="11D03D8C"/>
    <w:rsid w:val="20085EE1"/>
    <w:rsid w:val="203170A3"/>
    <w:rsid w:val="241F4553"/>
    <w:rsid w:val="25BD151C"/>
    <w:rsid w:val="2A077052"/>
    <w:rsid w:val="2A575D15"/>
    <w:rsid w:val="2B503B6C"/>
    <w:rsid w:val="2CCE2260"/>
    <w:rsid w:val="30740B8E"/>
    <w:rsid w:val="31376626"/>
    <w:rsid w:val="327F3117"/>
    <w:rsid w:val="353530E3"/>
    <w:rsid w:val="36B129D7"/>
    <w:rsid w:val="37CD59E2"/>
    <w:rsid w:val="38327B47"/>
    <w:rsid w:val="38BD2C32"/>
    <w:rsid w:val="40616830"/>
    <w:rsid w:val="410B4100"/>
    <w:rsid w:val="423939E8"/>
    <w:rsid w:val="446E2A94"/>
    <w:rsid w:val="4CBE37EF"/>
    <w:rsid w:val="4CC34DBA"/>
    <w:rsid w:val="4D1B69A4"/>
    <w:rsid w:val="4D821908"/>
    <w:rsid w:val="4DBD31A8"/>
    <w:rsid w:val="4EC60CF5"/>
    <w:rsid w:val="4EC8490A"/>
    <w:rsid w:val="4F0D5A12"/>
    <w:rsid w:val="51DB4B09"/>
    <w:rsid w:val="53E86FDF"/>
    <w:rsid w:val="565D002E"/>
    <w:rsid w:val="59B447B9"/>
    <w:rsid w:val="5AEF4A4F"/>
    <w:rsid w:val="5B8F10F8"/>
    <w:rsid w:val="5C373104"/>
    <w:rsid w:val="605860A9"/>
    <w:rsid w:val="625247BE"/>
    <w:rsid w:val="636E089A"/>
    <w:rsid w:val="64FE18CB"/>
    <w:rsid w:val="67187A51"/>
    <w:rsid w:val="68FB59D7"/>
    <w:rsid w:val="69D52FE4"/>
    <w:rsid w:val="6B292957"/>
    <w:rsid w:val="6BE9139B"/>
    <w:rsid w:val="6BFE5691"/>
    <w:rsid w:val="746A0CC7"/>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basedOn w:val="6"/>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5388</Words>
  <Characters>5564</Characters>
  <Lines>0</Lines>
  <Paragraphs>0</Paragraphs>
  <TotalTime>1</TotalTime>
  <ScaleCrop>false</ScaleCrop>
  <LinksUpToDate>false</LinksUpToDate>
  <CharactersWithSpaces>5929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叾屾</cp:lastModifiedBy>
  <cp:lastPrinted>2025-09-24T02:59:00Z</cp:lastPrinted>
  <dcterms:modified xsi:type="dcterms:W3CDTF">2026-01-16T00:49:49Z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eyJoZGlkIjoiMTE1MDMzZWJlMjYwNmJmNGQ2NjI4YjBmZTBmNGRkNGMiLCJ1c2VySWQiOiIxMjk2MTk1ODgzIn0=</vt:lpwstr>
  </property>
  <property fmtid="{D5CDD505-2E9C-101B-9397-08002B2CF9AE}" pid="6" name="KSOProductBuildVer">
    <vt:lpwstr>2052-12.1.0.19302</vt:lpwstr>
  </property>
  <property fmtid="{D5CDD505-2E9C-101B-9397-08002B2CF9AE}" pid="7" name="ICV">
    <vt:lpwstr>D59E1ED505A8405BA92D8D255BEDC456_13</vt:lpwstr>
  </property>
</Properties>
</file>